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Conversational AI transforms insurance operations with real-time risk insights and automation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According to the original report from the EMB blog, conversational AI is maturing in insurance from novelty chat interfaces into a structural force reshaping underwriting, pricing and claims management , not merely a tool to replace phone queues. The piece argues that the difference between traditional operations and AI-enabled carriers can be existential when high-volume events, such as hurricanes, trigger thousands of simultaneous claims. </w:t>
      </w:r>
      <w:hyperlink r:id="rId9">
        <w:r>
          <w:rPr>
            <w:color w:val="0000EE"/>
            <w:u w:val="single"/>
          </w:rPr>
          <w:t>[1]</w:t>
        </w:r>
      </w:hyperlink>
      <w:r/>
    </w:p>
    <w:p>
      <w:r/>
      <w:r>
        <w:t xml:space="preserve">At the customer-facing edge, the report highlights virtual assistants, intelligent chatbots and voice AI agents that deliver 24/7 service, understand insurance terminology and preserve context across conversations. These systems reduce wait times, triage urgency, and escalate when required, improving both speed and perceived empathy during traumatic events. Industry summaries corroborate that such deployments drive rapid cost reductions and measurable improvements in customer experience.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Voice-enabled agents now conduct full claim intakes and apply acoustic analysis to detect emotional distress and environmental cues , capabilities the EMB blog describes as already in use at major insurers. Vendor materials and market guides add that voice bots are also being applied to lead qualification, renewals, billing and emergency response, demonstrating broad, multi-purpose utility across policy lifecycles. </w:t>
      </w:r>
      <w:hyperlink r:id="rId9">
        <w:r>
          <w:rPr>
            <w:color w:val="0000EE"/>
            <w:u w:val="single"/>
          </w:rPr>
          <w:t>[1]</w:t>
        </w:r>
      </w:hyperlink>
      <w:hyperlink r:id="rId12">
        <w:r>
          <w:rPr>
            <w:color w:val="0000EE"/>
            <w:u w:val="single"/>
          </w:rPr>
          <w:t>[4]</w:t>
        </w:r>
      </w:hyperlink>
      <w:hyperlink r:id="rId13">
        <w:r>
          <w:rPr>
            <w:color w:val="0000EE"/>
            <w:u w:val="single"/>
          </w:rPr>
          <w:t>[6]</w:t>
        </w:r>
      </w:hyperlink>
      <w:r/>
    </w:p>
    <w:p>
      <w:r/>
      <w:r>
        <w:t xml:space="preserve">Underwriting is where the EMB blog says AI offers some of its deepest business impact: automated document processing, continuous risk modelling and real-time pricing compress weeks-long workflows into minutes for standard cases. External guides report similar gains, noting increased accuracy in data extraction from handwritten forms and images, and faster, data-driven pricing adjustments that can improve loss ratios and conversion rates. </w:t>
      </w:r>
      <w:hyperlink r:id="rId9">
        <w:r>
          <w:rPr>
            <w:color w:val="0000EE"/>
            <w:u w:val="single"/>
          </w:rPr>
          <w:t>[1]</w:t>
        </w:r>
      </w:hyperlink>
      <w:hyperlink r:id="rId11">
        <w:r>
          <w:rPr>
            <w:color w:val="0000EE"/>
            <w:u w:val="single"/>
          </w:rPr>
          <w:t>[3]</w:t>
        </w:r>
      </w:hyperlink>
      <w:hyperlink r:id="rId14">
        <w:r>
          <w:rPr>
            <w:color w:val="0000EE"/>
            <w:u w:val="single"/>
          </w:rPr>
          <w:t>[7]</w:t>
        </w:r>
      </w:hyperlink>
      <w:r/>
    </w:p>
    <w:p>
      <w:r/>
      <w:r>
        <w:t xml:space="preserve">The original piece emphasises real-time risk signals drawn from unconventional sources , satellite imagery, local weather histories and social data , and describes models that adapt quickly to emergent patterns such as localized crime changes. Market analyses support these claims, pointing to predictive analytics and continuous model updates as key drivers of competitiveness for insurers that adopt them. </w:t>
      </w:r>
      <w:hyperlink r:id="rId9">
        <w:r>
          <w:rPr>
            <w:color w:val="0000EE"/>
            <w:u w:val="single"/>
          </w:rPr>
          <w:t>[1]</w:t>
        </w:r>
      </w:hyperlink>
      <w:hyperlink r:id="rId10">
        <w:r>
          <w:rPr>
            <w:color w:val="0000EE"/>
            <w:u w:val="single"/>
          </w:rPr>
          <w:t>[2]</w:t>
        </w:r>
      </w:hyperlink>
      <w:hyperlink r:id="rId14">
        <w:r>
          <w:rPr>
            <w:color w:val="0000EE"/>
            <w:u w:val="single"/>
          </w:rPr>
          <w:t>[7]</w:t>
        </w:r>
      </w:hyperlink>
      <w:r/>
    </w:p>
    <w:p>
      <w:r/>
      <w:r>
        <w:t xml:space="preserve">Fraud detection and compliance are practical beneficiaries of AI, the EMB blog states, with network analysis uncovering organised fraud rings and automated checks preventing regulatory breaches before policies are issued. Complementary industry articles stress that conversational AI platforms integrate with fraud-detection engines and audit trails, improving both detection rates and regulatory readiness. </w:t>
      </w:r>
      <w:hyperlink r:id="rId9">
        <w:r>
          <w:rPr>
            <w:color w:val="0000EE"/>
            <w:u w:val="single"/>
          </w:rPr>
          <w:t>[1]</w:t>
        </w:r>
      </w:hyperlink>
      <w:hyperlink r:id="rId11">
        <w:r>
          <w:rPr>
            <w:color w:val="0000EE"/>
            <w:u w:val="single"/>
          </w:rPr>
          <w:t>[3]</w:t>
        </w:r>
      </w:hyperlink>
      <w:hyperlink r:id="rId13">
        <w:r>
          <w:rPr>
            <w:color w:val="0000EE"/>
            <w:u w:val="single"/>
          </w:rPr>
          <w:t>[6]</w:t>
        </w:r>
      </w:hyperlink>
      <w:r/>
    </w:p>
    <w:p>
      <w:r/>
      <w:r>
        <w:t xml:space="preserve">Claims automation , from First Notice of Loss (FNOL) triggers via connected devices to computer vision damage assessments , is presented in the lead as the most visible change for policyholders. Vendors and market reports echo that computer vision accelerates assessments and flags inconsistencies for human review, while sentiment analysis enables proactive escalation for distressed customers. Together these functions shorten settlement times and reduce reserve pressures. </w:t>
      </w:r>
      <w:hyperlink r:id="rId9">
        <w:r>
          <w:rPr>
            <w:color w:val="0000EE"/>
            <w:u w:val="single"/>
          </w:rPr>
          <w:t>[1]</w:t>
        </w:r>
      </w:hyperlink>
      <w:hyperlink r:id="rId12">
        <w:r>
          <w:rPr>
            <w:color w:val="0000EE"/>
            <w:u w:val="single"/>
          </w:rPr>
          <w:t>[4]</w:t>
        </w:r>
      </w:hyperlink>
      <w:hyperlink r:id="rId15">
        <w:r>
          <w:rPr>
            <w:color w:val="0000EE"/>
            <w:u w:val="single"/>
          </w:rPr>
          <w:t>[5]</w:t>
        </w:r>
      </w:hyperlink>
      <w:r/>
    </w:p>
    <w:p>
      <w:r/>
      <w:r>
        <w:t xml:space="preserve">The EMB blog and several vendor summaries underline that the most effective deployments are hybrid: AI handles routine work and hands off complex cases to humans with full context, preserving the human judgement needed for sensitive or novel situations. Analysts argue this model lets agents focus on advisory and creative problem-solving while AI scales volume handling and pattern recognition. </w:t>
      </w:r>
      <w:hyperlink r:id="rId9">
        <w:r>
          <w:rPr>
            <w:color w:val="0000EE"/>
            <w:u w:val="single"/>
          </w:rPr>
          <w:t>[1]</w:t>
        </w:r>
      </w:hyperlink>
      <w:hyperlink r:id="rId11">
        <w:r>
          <w:rPr>
            <w:color w:val="0000EE"/>
            <w:u w:val="single"/>
          </w:rPr>
          <w:t>[3]</w:t>
        </w:r>
      </w:hyperlink>
      <w:hyperlink r:id="rId15">
        <w:r>
          <w:rPr>
            <w:color w:val="0000EE"/>
            <w:u w:val="single"/>
          </w:rPr>
          <w:t>[5]</w:t>
        </w:r>
      </w:hyperlink>
      <w:r/>
    </w:p>
    <w:p>
      <w:r/>
      <w:r>
        <w:t xml:space="preserve">Practical barriers remain. The original report warns of legacy-system integration challenges and dirty historical data; implementation guides advise insurers to budget substantial time for middleware and data cleansing. Security and compliance concerns are addressed by vendors who emphasise encryption, tokenisation and audit logging, and by market guidance that recommends rigorous governance and change management during roll-out. </w:t>
      </w:r>
      <w:hyperlink r:id="rId9">
        <w:r>
          <w:rPr>
            <w:color w:val="0000EE"/>
            <w:u w:val="single"/>
          </w:rPr>
          <w:t>[1]</w:t>
        </w:r>
      </w:hyperlink>
      <w:hyperlink r:id="rId13">
        <w:r>
          <w:rPr>
            <w:color w:val="0000EE"/>
            <w:u w:val="single"/>
          </w:rPr>
          <w:t>[6]</w:t>
        </w:r>
      </w:hyperlink>
      <w:hyperlink r:id="rId15">
        <w:r>
          <w:rPr>
            <w:color w:val="0000EE"/>
            <w:u w:val="single"/>
          </w:rPr>
          <w:t>[5]</w:t>
        </w:r>
      </w:hyperlink>
      <w:r/>
    </w:p>
    <w:p>
      <w:r/>
      <w:r>
        <w:t xml:space="preserve">Looking ahead, the EMB blog projects adaptive policies and predictive prevention , policies that adjust in real time to changing risk and systems that contact customers with prevention advice before losses occur. Industry overviews forecast similar trajectories and recommend starting with focused pilots (for example FNOL or renewals), measuring outcomes closely and using results to scale. In aggregate, the evidence suggests conversational AI is not a panacea but a foundational capability that, if integrated thoughtfully, amplifies human expertise and reshapes where insurers create value. </w:t>
      </w:r>
      <w:hyperlink r:id="rId9">
        <w:r>
          <w:rPr>
            <w:color w:val="0000EE"/>
            <w:u w:val="single"/>
          </w:rPr>
          <w:t>[1]</w:t>
        </w:r>
      </w:hyperlink>
      <w:hyperlink r:id="rId14">
        <w:r>
          <w:rPr>
            <w:color w:val="0000EE"/>
            <w:u w:val="single"/>
          </w:rPr>
          <w:t>[7]</w:t>
        </w:r>
      </w:hyperlink>
      <w:hyperlink r:id="rId10">
        <w:r>
          <w:rPr>
            <w:color w:val="0000EE"/>
            <w:u w:val="single"/>
          </w:rPr>
          <w:t>[2]</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(EMB blog) - Paragraph 1, Paragraph 2, Paragraph 4, Paragraph 5, Paragraph 6, Paragraph 7, Paragraph 8, Paragraph 9, Paragraph 10 </w:t>
      </w:r>
      <w:r/>
    </w:p>
    <w:p>
      <w:pPr>
        <w:pStyle w:val="ListBullet"/>
        <w:spacing w:line="240" w:lineRule="auto"/>
        <w:ind w:left="720"/>
      </w:pPr>
      <w:r/>
      <w:hyperlink r:id="rId10">
        <w:r>
          <w:rPr>
            <w:color w:val="0000EE"/>
            <w:u w:val="single"/>
          </w:rPr>
          <w:t>[2]</w:t>
        </w:r>
      </w:hyperlink>
      <w:r>
        <w:t xml:space="preserve"> (Voice AI) - Paragraph 2, Paragraph 5, Paragraph 10 </w:t>
      </w:r>
      <w:r/>
    </w:p>
    <w:p>
      <w:pPr>
        <w:pStyle w:val="ListBullet"/>
        <w:spacing w:line="240" w:lineRule="auto"/>
        <w:ind w:left="720"/>
      </w:pPr>
      <w:r/>
      <w:hyperlink r:id="rId11">
        <w:r>
          <w:rPr>
            <w:color w:val="0000EE"/>
            <w:u w:val="single"/>
          </w:rPr>
          <w:t>[3]</w:t>
        </w:r>
      </w:hyperlink>
      <w:r>
        <w:t xml:space="preserve"> (Lumenalta) - Paragraph 2, Paragraph 4, Paragraph 8 </w:t>
      </w:r>
      <w:r/>
    </w:p>
    <w:p>
      <w:pPr>
        <w:pStyle w:val="ListBullet"/>
        <w:spacing w:line="240" w:lineRule="auto"/>
        <w:ind w:left="720"/>
      </w:pPr>
      <w:r/>
      <w:hyperlink r:id="rId12">
        <w:r>
          <w:rPr>
            <w:color w:val="0000EE"/>
            <w:u w:val="single"/>
          </w:rPr>
          <w:t>[4]</w:t>
        </w:r>
      </w:hyperlink>
      <w:r>
        <w:t xml:space="preserve"> (Convozen AI product page) - Paragraph 3, Paragraph 7 </w:t>
      </w:r>
      <w:r/>
    </w:p>
    <w:p>
      <w:pPr>
        <w:pStyle w:val="ListBullet"/>
        <w:spacing w:line="240" w:lineRule="auto"/>
        <w:ind w:left="720"/>
      </w:pPr>
      <w:r/>
      <w:hyperlink r:id="rId15">
        <w:r>
          <w:rPr>
            <w:color w:val="0000EE"/>
            <w:u w:val="single"/>
          </w:rPr>
          <w:t>[5]</w:t>
        </w:r>
      </w:hyperlink>
      <w:r>
        <w:t xml:space="preserve"> (Convozen AI overview) - Paragraph 7, Paragraph 8, Paragraph 9 </w:t>
      </w:r>
      <w:r/>
    </w:p>
    <w:p>
      <w:pPr>
        <w:pStyle w:val="ListBullet"/>
        <w:spacing w:line="240" w:lineRule="auto"/>
        <w:ind w:left="720"/>
      </w:pPr>
      <w:r/>
      <w:hyperlink r:id="rId13">
        <w:r>
          <w:rPr>
            <w:color w:val="0000EE"/>
            <w:u w:val="single"/>
          </w:rPr>
          <w:t>[6]</w:t>
        </w:r>
      </w:hyperlink>
      <w:r>
        <w:t xml:space="preserve"> (Voice AI hub) - Paragraph 3, Paragraph 6, Paragraph 9 </w:t>
      </w:r>
      <w:r/>
    </w:p>
    <w:p>
      <w:pPr>
        <w:pStyle w:val="ListBullet"/>
        <w:spacing w:line="240" w:lineRule="auto"/>
        <w:ind w:left="720"/>
      </w:pPr>
      <w:r/>
      <w:hyperlink r:id="rId14">
        <w:r>
          <w:rPr>
            <w:color w:val="0000EE"/>
            <w:u w:val="single"/>
          </w:rPr>
          <w:t>[7]</w:t>
        </w:r>
      </w:hyperlink>
      <w:r>
        <w:t xml:space="preserve"> (Multimodal.dev guide) - Paragraph 4, Paragraph 10</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https://blog.emb.global/conversational-ai-for-insurance/</w:t>
        </w:r>
      </w:hyperlink>
      <w:r>
        <w:t xml:space="preserve"> - Please view link - unable to able to access data</w:t>
      </w:r>
      <w:r/>
    </w:p>
    <w:p>
      <w:pPr>
        <w:pStyle w:val="ListNumber"/>
        <w:spacing w:line="240" w:lineRule="auto"/>
        <w:ind w:left="720"/>
      </w:pPr>
      <w:r/>
      <w:hyperlink r:id="rId10">
        <w:r>
          <w:rPr>
            <w:color w:val="0000EE"/>
            <w:u w:val="single"/>
          </w:rPr>
          <w:t>https://voice.ai/ai-voice-agents/conversational-ai-for-insurance/</w:t>
        </w:r>
      </w:hyperlink>
      <w:r>
        <w:t xml:space="preserve"> - This article discusses how conversational AI is transforming the insurance industry by enhancing claims efficiency and promoting premium growth. It highlights the benefits of AI-powered virtual assistants, including rapid deployment, cost reduction, and improved customer experience. The piece also emphasizes the integration of conversational AI with existing insurance systems, such as policy and claims platforms, to provide real-time context and secure data handling. Additionally, it outlines various use cases, including property and casualty claims, auto accident reporting, and health insurance authorizations, showcasing the versatility of AI in streamlining insurance operations.</w:t>
      </w:r>
      <w:r/>
    </w:p>
    <w:p>
      <w:pPr>
        <w:pStyle w:val="ListNumber"/>
        <w:spacing w:line="240" w:lineRule="auto"/>
        <w:ind w:left="720"/>
      </w:pPr>
      <w:r/>
      <w:hyperlink r:id="rId11">
        <w:r>
          <w:rPr>
            <w:color w:val="0000EE"/>
            <w:u w:val="single"/>
          </w:rPr>
          <w:t>https://lumenalta.com/insights/10-benefits-of-implementing-conversational-ai-in-insurance</w:t>
        </w:r>
      </w:hyperlink>
      <w:r>
        <w:t xml:space="preserve"> - This article outlines ten key benefits of implementing conversational AI in the insurance sector. It covers aspects such as 24/7 customer support, faster and error-free claims processing, improved fraud detection and prevention, and enhanced customer engagement. The piece also discusses how conversational AI can automate routine tasks, reduce operational costs, and unlock new revenue streams for insurers. By integrating AI technology, insurance companies can position themselves for long-term sustainability and market leadership in the evolving digital landscape.</w:t>
      </w:r>
      <w:r/>
    </w:p>
    <w:p>
      <w:pPr>
        <w:pStyle w:val="ListNumber"/>
        <w:spacing w:line="240" w:lineRule="auto"/>
        <w:ind w:left="720"/>
      </w:pPr>
      <w:r/>
      <w:hyperlink r:id="rId12">
        <w:r>
          <w:rPr>
            <w:color w:val="0000EE"/>
            <w:u w:val="single"/>
          </w:rPr>
          <w:t>https://convozen.ai/products/ai-voice-bot-for-insurance</w:t>
        </w:r>
      </w:hyperlink>
      <w:r>
        <w:t xml:space="preserve"> - This article presents real-world use cases of AI voice bots in the insurance industry. It highlights applications such as customer support, claims handling during emergencies, policy information and renewals, lead qualification for new policies, fraud detection and risk assessment, and upselling and cross-selling. The piece emphasizes how AI voice bots can automate processes, improve customer engagement, and enhance operational efficiency, leading to increased customer confidence and business growth for insurers.</w:t>
      </w:r>
      <w:r/>
    </w:p>
    <w:p>
      <w:pPr>
        <w:pStyle w:val="ListNumber"/>
        <w:spacing w:line="240" w:lineRule="auto"/>
        <w:ind w:left="720"/>
      </w:pPr>
      <w:r/>
      <w:hyperlink r:id="rId15">
        <w:r>
          <w:rPr>
            <w:color w:val="0000EE"/>
            <w:u w:val="single"/>
          </w:rPr>
          <w:t>https://convozen.ai/products/conversational-ai-in-insurance</w:t>
        </w:r>
      </w:hyperlink>
      <w:r>
        <w:t xml:space="preserve"> - This article explores the use cases and benefits of conversational AI in the insurance industry. It discusses applications across the entire insurance value chain, including claims processing assistance, policy purchase and renewals, customer support and FAQs, fraud detection alerts, lead qualification and sales support, and personalized recommendations. The piece highlights how conversational AI can streamline operations, reduce costs, and improve customer satisfaction, providing value for both policyholders and insurance companies.</w:t>
      </w:r>
      <w:r/>
    </w:p>
    <w:p>
      <w:pPr>
        <w:pStyle w:val="ListNumber"/>
        <w:spacing w:line="240" w:lineRule="auto"/>
        <w:ind w:left="720"/>
      </w:pPr>
      <w:r/>
      <w:hyperlink r:id="rId13">
        <w:r>
          <w:rPr>
            <w:color w:val="0000EE"/>
            <w:u w:val="single"/>
          </w:rPr>
          <w:t>https://voice.ai/hub/ai-voice-agents/conversational-ai-in-insurance/</w:t>
        </w:r>
      </w:hyperlink>
      <w:r>
        <w:t xml:space="preserve"> - This article examines how conversational AI is revolutionising the insurance industry by enhancing customer engagement and streamlining operations. It discusses the role of AI in lead qualification and sales support, billing and payments, fraud detection and risk assessment, and the quantified benefits and market momentum of AI adoption in insurance. The piece also addresses operational considerations such as integration, governance, and change management, as well as security, compliance, and audit readiness for insurers implementing conversational AI solutions.</w:t>
      </w:r>
      <w:r/>
    </w:p>
    <w:p>
      <w:pPr>
        <w:pStyle w:val="ListNumber"/>
        <w:spacing w:line="240" w:lineRule="auto"/>
        <w:ind w:left="720"/>
      </w:pPr>
      <w:r/>
      <w:hyperlink r:id="rId14">
        <w:r>
          <w:rPr>
            <w:color w:val="0000EE"/>
            <w:u w:val="single"/>
          </w:rPr>
          <w:t>https://www.multimodal.dev/post/conversational-ai-in-insurance-a-guide-for-2025</w:t>
        </w:r>
      </w:hyperlink>
      <w:r>
        <w:t xml:space="preserve"> - This article provides a comprehensive guide to conversational AI in the insurance industry, focusing on its benefits and applications. It discusses how conversational AI can increase accuracy rates in underwriting, speed up processes, improve customer engagement, and reduce operational costs. The piece also highlights the importance of implementing conversational AI to stay competitive in the evolving digital environment and ensure long-term sustainability and market leadership for insurers.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g.emb.global/conversational-ai-for-insurance/" TargetMode="External"/><Relationship Id="rId10" Type="http://schemas.openxmlformats.org/officeDocument/2006/relationships/hyperlink" Target="https://voice.ai/ai-voice-agents/conversational-ai-for-insurance/" TargetMode="External"/><Relationship Id="rId11" Type="http://schemas.openxmlformats.org/officeDocument/2006/relationships/hyperlink" Target="https://lumenalta.com/insights/10-benefits-of-implementing-conversational-ai-in-insurance" TargetMode="External"/><Relationship Id="rId12" Type="http://schemas.openxmlformats.org/officeDocument/2006/relationships/hyperlink" Target="https://convozen.ai/products/ai-voice-bot-for-insurance" TargetMode="External"/><Relationship Id="rId13" Type="http://schemas.openxmlformats.org/officeDocument/2006/relationships/hyperlink" Target="https://voice.ai/hub/ai-voice-agents/conversational-ai-in-insurance/" TargetMode="External"/><Relationship Id="rId14" Type="http://schemas.openxmlformats.org/officeDocument/2006/relationships/hyperlink" Target="https://www.multimodal.dev/post/conversational-ai-in-insurance-a-guide-for-2025" TargetMode="External"/><Relationship Id="rId15" Type="http://schemas.openxmlformats.org/officeDocument/2006/relationships/hyperlink" Target="https://convozen.ai/products/conversational-ai-in-insuranc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