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Embedded finance accelerates as fintech niches reshape financial services landscape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fintech landscape is fragmenting into distinct, fast-growing niches that are reshaping how consumers, businesses and regulators think about money. According to the original report, ten areas , from embedded finance and DeFi to AI-driven fraud detection, RegTech and InsurTech , are driving product innovation, altering distribution and creating new revenue models for incumbents and challengers alike. </w:t>
      </w:r>
      <w:hyperlink r:id="rId9">
        <w:r>
          <w:rPr>
            <w:color w:val="0000EE"/>
            <w:u w:val="single"/>
          </w:rPr>
          <w:t>[1]</w:t>
        </w:r>
      </w:hyperlink>
      <w:r/>
    </w:p>
    <w:p>
      <w:r/>
      <w:r>
        <w:t xml:space="preserve">Embedded finance stands out as both a distribution play and a market-making opportunity: it embeds payments, lending, insurance and investment services into non-financial apps to reduce friction and capture customer lifetime value within existing user journeys. Industry analysis projects rapid expansion , with the global embedded finance market forecast to reach roughly $230 billion by 2030 and adoption accelerating across e‑commerce, healthcare, logistics and other verticals , while APIs, AI and Banking‑as‑a‑Service stacks power the technical plumbing. The model creates new revenue streams for non-bank platforms but also forces banks and fintechs to rethink partnerships and product strategies. </w:t>
      </w:r>
      <w:hyperlink r:id="rId9">
        <w:r>
          <w:rPr>
            <w:color w:val="0000EE"/>
            <w:u w:val="single"/>
          </w:rPr>
          <w:t>[1]</w:t>
        </w:r>
      </w:hyperlink>
      <w:hyperlink r:id="rId10">
        <w:r>
          <w:rPr>
            <w:color w:val="0000EE"/>
            <w:u w:val="single"/>
          </w:rPr>
          <w:t>[2]</w:t>
        </w:r>
      </w:hyperlink>
      <w:hyperlink r:id="rId11">
        <w:r>
          <w:rPr>
            <w:color w:val="0000EE"/>
            <w:u w:val="single"/>
          </w:rPr>
          <w:t>[4]</w:t>
        </w:r>
      </w:hyperlink>
      <w:hyperlink r:id="rId12">
        <w:r>
          <w:rPr>
            <w:color w:val="0000EE"/>
            <w:u w:val="single"/>
          </w:rPr>
          <w:t>[5]</w:t>
        </w:r>
      </w:hyperlink>
      <w:r/>
    </w:p>
    <w:p>
      <w:r/>
      <w:r>
        <w:t xml:space="preserve">Decentralized finance (DeFi) promises to rewire financial intermediation by using smart contracts on permissionless blockchains to enable lending, trading, tokenised assets and yield generation without traditional middlemen. The original report notes DeFi’s appeal , cost, automation and transparency , alongside enduring technical and regulatory risks; encyclopaedic coverage underlines the same trade‑offs, emphasising varying degrees of decentralisation and vulnerabilities such as coding errors and hacks. Institutional interest and Layer‑2 scalability improvements could accelerate adoption, but the sector remains exposed to operational and policy headwinds. </w:t>
      </w:r>
      <w:hyperlink r:id="rId9">
        <w:r>
          <w:rPr>
            <w:color w:val="0000EE"/>
            <w:u w:val="single"/>
          </w:rPr>
          <w:t>[1]</w:t>
        </w:r>
      </w:hyperlink>
      <w:hyperlink r:id="rId13">
        <w:r>
          <w:rPr>
            <w:color w:val="0000EE"/>
            <w:u w:val="single"/>
          </w:rPr>
          <w:t>[3]</w:t>
        </w:r>
      </w:hyperlink>
      <w:r/>
    </w:p>
    <w:p>
      <w:r/>
      <w:r>
        <w:t xml:space="preserve">AI‑powered fraud detection is emerging from necessity: as digital payments grow, machine‑learning models that profile behaviour, devices and transaction patterns can detect anomalies in real time and reduce false positives compared with rule‑based systems. The original report highlights predictive analytics, behavioural analysis and multi‑channel coverage as core features; market momentum is driven by the scale of online banking and payments and by the potential to lower losses while improving customer trust. </w:t>
      </w:r>
      <w:hyperlink r:id="rId9">
        <w:r>
          <w:rPr>
            <w:color w:val="0000EE"/>
            <w:u w:val="single"/>
          </w:rPr>
          <w:t>[1]</w:t>
        </w:r>
      </w:hyperlink>
      <w:r/>
    </w:p>
    <w:p>
      <w:r/>
      <w:r>
        <w:t xml:space="preserve">RegTech , automated compliance, KYC/AML workflow automation and analytics , is maturing into a distinct category that helps firms manage rising regulatory complexity with fewer manual processes. The original reporting signals cost reduction, predictive risk monitoring and faster regulatory updates as key benefits; regulators and firms alike are increasingly receptive to tooling that improves transparency while enabling faster reporting and auditability. </w:t>
      </w:r>
      <w:hyperlink r:id="rId9">
        <w:r>
          <w:rPr>
            <w:color w:val="0000EE"/>
            <w:u w:val="single"/>
          </w:rPr>
          <w:t>[1]</w:t>
        </w:r>
      </w:hyperlink>
      <w:r/>
    </w:p>
    <w:p>
      <w:r/>
      <w:r>
        <w:t xml:space="preserve">Voice and conversational banking are extending access and convenience through natural‑language interfaces and AI chatbots that handle balance enquiries, transfers and basic advisory tasks around the clock. The original piece points to improved accessibility for customers with low digital literacy or disabilities and to richer customer‑service data for banks, while also noting that security and user‑experience design remain central to broader adoption. </w:t>
      </w:r>
      <w:hyperlink r:id="rId9">
        <w:r>
          <w:rPr>
            <w:color w:val="0000EE"/>
            <w:u w:val="single"/>
          </w:rPr>
          <w:t>[1]</w:t>
        </w:r>
      </w:hyperlink>
      <w:r/>
    </w:p>
    <w:p>
      <w:r/>
      <w:r>
        <w:t xml:space="preserve">Digital identity and KYC solutions are becoming foundational infrastructure for faster, safer onboarding. The original report describes biometric verification, blockchain‑backed identity records and instant verification as ways to reduce fraud and operational bottlenecks; these solutions are now critical for online lending, insurance and cross‑border commerce where speed and trust determine conversion and risk. </w:t>
      </w:r>
      <w:hyperlink r:id="rId9">
        <w:r>
          <w:rPr>
            <w:color w:val="0000EE"/>
            <w:u w:val="single"/>
          </w:rPr>
          <w:t>[1]</w:t>
        </w:r>
      </w:hyperlink>
      <w:r/>
    </w:p>
    <w:p>
      <w:r/>
      <w:r>
        <w:t xml:space="preserve">Green and sustainable finance is moving from niche to mainstream as fintechs supply analytics, digital reporting and product wrappers , green bonds, sustainability‑linked loans and impact dashboards , that enable investors and institutions to channel capital towards carbon reduction and social objectives. The original reporting notes regulatory incentives and growing investor demand as tailwinds, while also underscoring the need for reliable impact measurement and disclosure. </w:t>
      </w:r>
      <w:hyperlink r:id="rId9">
        <w:r>
          <w:rPr>
            <w:color w:val="0000EE"/>
            <w:u w:val="single"/>
          </w:rPr>
          <w:t>[1]</w:t>
        </w:r>
      </w:hyperlink>
      <w:r/>
    </w:p>
    <w:p>
      <w:r/>
      <w:r>
        <w:t xml:space="preserve">Cross‑border payments remain a high‑value battleground: blockchain rails, digital wallets and API‑driven payment facilitators are driving faster, lower‑cost transfers and improved multi‑currency experiences for e‑commerce, remittances and the gig economy. The original article emphasises real‑time settlement, lower transaction fees and tighter platform integration as the core benefits, even as regulatory compliance and correspondent‑bank relationships continue to complicate some flows. </w:t>
      </w:r>
      <w:hyperlink r:id="rId9">
        <w:r>
          <w:rPr>
            <w:color w:val="0000EE"/>
            <w:u w:val="single"/>
          </w:rPr>
          <w:t>[1]</w:t>
        </w:r>
      </w:hyperlink>
      <w:r/>
    </w:p>
    <w:p>
      <w:r/>
      <w:r>
        <w:t xml:space="preserve">Personalised WealthTech and InsurTech are democratising financial services. WealthTech platforms use AI and data to tailor robo‑advice, automated rebalancing and tax optimisation for a broader set of investors; InsurTech leverages IoT, AI and blockchain to enable on‑demand, usage‑based and parametric products that streamline underwriting and claims. The original report highlights how both niches expand access, improve pricing precision and shift incumbents’ operating models, even as distribution and trust remain decisive factors. </w:t>
      </w:r>
      <w:hyperlink r:id="rId9">
        <w:r>
          <w:rPr>
            <w:color w:val="0000EE"/>
            <w:u w:val="single"/>
          </w:rPr>
          <w:t>[1]</w:t>
        </w:r>
      </w:hyperlink>
      <w:r/>
    </w:p>
    <w:p>
      <w:r/>
      <w:r>
        <w:t xml:space="preserve">Taken together, these niches signal an industry moving from monolithic banking products toward embedded, modular services stitched into everyday experiences. According to the original report, investors and corporates that understand the unit economics, regulatory constraints and partnership dynamics in each niche will be better placed to capture value. Yet the same analysis , and broader industry coverage , warns that technical vulnerabilities, uneven regulation and the challenge of measuring long‑term social and environmental outcomes mean that rapid growth will be accompanied by uneven outcomes and periods of adjustment. </w:t>
      </w:r>
      <w:hyperlink r:id="rId9">
        <w:r>
          <w:rPr>
            <w:color w:val="0000EE"/>
            <w:u w:val="single"/>
          </w:rPr>
          <w:t>[1]</w:t>
        </w:r>
      </w:hyperlink>
      <w:hyperlink r:id="rId10">
        <w:r>
          <w:rPr>
            <w:color w:val="0000EE"/>
            <w:u w:val="single"/>
          </w:rPr>
          <w:t>[2]</w:t>
        </w:r>
      </w:hyperlink>
      <w:hyperlink r:id="rId13">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(coinworldstory.com) - Paragraph 1, Paragraph 2, Paragraph 3, Paragraph 4, Paragraph 5, Paragraph 6, Paragraph 7, Paragraph 8, Paragraph 9, Paragraph 10, Paragraph 11 </w:t>
      </w:r>
      <w:r/>
    </w:p>
    <w:p>
      <w:pPr>
        <w:pStyle w:val="ListBullet"/>
        <w:spacing w:line="240" w:lineRule="auto"/>
        <w:ind w:left="720"/>
      </w:pPr>
      <w:r/>
      <w:hyperlink r:id="rId10">
        <w:r>
          <w:rPr>
            <w:color w:val="0000EE"/>
            <w:u w:val="single"/>
          </w:rPr>
          <w:t>[2]</w:t>
        </w:r>
      </w:hyperlink>
      <w:r>
        <w:t xml:space="preserve"> (em.vc) - Paragraph 2, Paragraph 11 </w:t>
      </w:r>
      <w:r/>
    </w:p>
    <w:p>
      <w:pPr>
        <w:pStyle w:val="ListBullet"/>
        <w:spacing w:line="240" w:lineRule="auto"/>
        <w:ind w:left="720"/>
      </w:pPr>
      <w:r/>
      <w:hyperlink r:id="rId13">
        <w:r>
          <w:rPr>
            <w:color w:val="0000EE"/>
            <w:u w:val="single"/>
          </w:rPr>
          <w:t>[3]</w:t>
        </w:r>
      </w:hyperlink>
      <w:r>
        <w:t xml:space="preserve"> (Wikipedia) - Paragraph 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https://coinworldstory.com/fastest-growing-fintech-niches-to-watch/</w:t>
        </w:r>
      </w:hyperlink>
      <w:r>
        <w:t xml:space="preserve"> - Please view link - unable to able to access data</w:t>
      </w:r>
      <w:r/>
    </w:p>
    <w:p>
      <w:pPr>
        <w:pStyle w:val="ListNumber"/>
        <w:spacing w:line="240" w:lineRule="auto"/>
        <w:ind w:left="720"/>
      </w:pPr>
      <w:r/>
      <w:hyperlink r:id="rId10">
        <w:r>
          <w:rPr>
            <w:color w:val="0000EE"/>
            <w:u w:val="single"/>
          </w:rPr>
          <w:t>https://www.em.vc/insights/2025/3/26/embedded-finance-the-convergence-of-financial-services-and-business-innovation-in-niche-verticals</w:t>
        </w:r>
      </w:hyperlink>
      <w:r>
        <w:t xml:space="preserve"> - This article discusses the integration of financial services into non-financial platforms, known as embedded finance. It highlights how this trend is reshaping various industries by enhancing operational efficiency and customer experience. The piece also presents market projections, noting that the global embedded finance market is expected to reach $230 billion by 2030, growing at a compound annual growth rate of 16.4%. Additionally, it explores the role of technological advancements, particularly in artificial intelligence and machine learning, in driving this growth. The article provides examples of embedded finance applications across different sectors, including e-commerce, healthcare, and logistics, illustrating the widespread adoption and impact of this trend.</w:t>
      </w:r>
      <w:r/>
    </w:p>
    <w:p>
      <w:pPr>
        <w:pStyle w:val="ListNumber"/>
        <w:spacing w:line="240" w:lineRule="auto"/>
        <w:ind w:left="720"/>
      </w:pPr>
      <w:r/>
      <w:hyperlink r:id="rId13">
        <w:r>
          <w:rPr>
            <w:color w:val="0000EE"/>
            <w:u w:val="single"/>
          </w:rPr>
          <w:t>https://en.wikipedia.org/wiki/Decentralized_finance</w:t>
        </w:r>
      </w:hyperlink>
      <w:r>
        <w:t xml:space="preserve"> - This Wikipedia article provides an overview of decentralized finance (DeFi), a financial ecosystem that operates without central authorities by utilizing smart contracts on programmable, permissionless blockchains. It explains how DeFi platforms enable users to lend, borrow, trade, and earn interest on various assets directly, bypassing traditional intermediaries like banks. The article also discusses the key characteristics of DeFi, including its reliance on decentralized applications (DApps) and the use of open-source software maintained by developer communities. It highlights the benefits and challenges associated with DeFi, such as increased transparency and reduced reliance on intermediaries, alongside risks like coding errors and potential hacks. The article concludes by noting the varying degrees of decentralization among DeFi protocols and the importance of understanding these dynamics.</w:t>
      </w:r>
      <w:r/>
    </w:p>
    <w:p>
      <w:pPr>
        <w:pStyle w:val="ListNumber"/>
        <w:spacing w:line="240" w:lineRule="auto"/>
        <w:ind w:left="720"/>
      </w:pPr>
      <w:r/>
      <w:hyperlink r:id="rId11">
        <w:r>
          <w:rPr>
            <w:color w:val="0000EE"/>
            <w:u w:val="single"/>
          </w:rPr>
          <w:t>https://ailleron.com/insights/embedded-finance-fintech/</w:t>
        </w:r>
      </w:hyperlink>
      <w:r>
        <w:t xml:space="preserve"> - This article explores the concept of embedded finance and its transformative impact on the fintech sector. It defines embedded finance as the integration of financial services into non-financial platforms, enabling companies to offer banking services within their existing ecosystems. The piece discusses the projected growth of the embedded finance market, citing estimates that it will reach $230 billion by 2030, with non-financial companies embedding financial services expected to exceed 65% by 2025. The article also examines the sectors embracing embedded finance, including telecommunications, travel, real estate, and logistics, and emphasizes the strategic importance for banks and fintech companies to adapt to this trend by offering Banking-as-a-Service (BaaS) solutions.</w:t>
      </w:r>
      <w:r/>
    </w:p>
    <w:p>
      <w:pPr>
        <w:pStyle w:val="ListNumber"/>
        <w:spacing w:line="240" w:lineRule="auto"/>
        <w:ind w:left="720"/>
      </w:pPr>
      <w:r/>
      <w:hyperlink r:id="rId12">
        <w:r>
          <w:rPr>
            <w:color w:val="0000EE"/>
            <w:u w:val="single"/>
          </w:rPr>
          <w:t>https://plaid.com/resources/fintech/what-is-embedded-finance/</w:t>
        </w:r>
      </w:hyperlink>
      <w:r>
        <w:t xml:space="preserve"> - This resource from Plaid provides an in-depth explanation of embedded finance and its implications for the fintech industry. It defines embedded finance as the integration of financial services into non-financial platforms, allowing companies to offer financial products directly within their existing applications. The article outlines various forms of embedded finance, including embedded financial marketplaces and B2B embedded finance, and discusses how these integrations enhance user experience and streamline financial processes. It also highlights the role of APIs in facilitating embedded finance and provides examples of companies leveraging this model to offer seamless financial services to their customers.</w:t>
      </w:r>
      <w:r/>
    </w:p>
    <w:p>
      <w:pPr>
        <w:pStyle w:val="ListNumber"/>
        <w:spacing w:line="240" w:lineRule="auto"/>
        <w:ind w:left="720"/>
      </w:pPr>
      <w:r/>
      <w:hyperlink r:id="rId15">
        <w:r>
          <w:rPr>
            <w:color w:val="0000EE"/>
            <w:u w:val="single"/>
          </w:rPr>
          <w:t>https://www.forbes.com/sites/ronshevlin/2021/04/12/embedded-fintech-versus-embedded-finance-jumpstarting-new-product-innovation-in-banks/</w:t>
        </w:r>
      </w:hyperlink>
      <w:r>
        <w:t xml:space="preserve"> - This Forbes article distinguishes between embedded finance and embedded fintech, clarifying the direction of service integration. Embedded finance refers to enabling non-financial services companies to provide banking services, while embedded fintech involves integrating fintech products and services into financial institutions' offerings. The piece discusses the opportunities for banks to innovate by incorporating embedded fintech solutions, such as bill negotiation services and cryptocurrency investing, into their product sets. It emphasizes the importance of understanding these distinctions for financial institutions aiming to enhance their product innovation strategies.</w:t>
      </w:r>
      <w:r/>
    </w:p>
    <w:p>
      <w:pPr>
        <w:pStyle w:val="ListNumber"/>
        <w:spacing w:line="240" w:lineRule="auto"/>
        <w:ind w:left="720"/>
      </w:pPr>
      <w:r/>
      <w:hyperlink r:id="rId16">
        <w:r>
          <w:rPr>
            <w:color w:val="0000EE"/>
            <w:u w:val="single"/>
          </w:rPr>
          <w:t>https://techcrunch.com/2021/08/12/embedded-finance-wont-make-every-firm-into-a-fintech-company/</w:t>
        </w:r>
      </w:hyperlink>
      <w:r>
        <w:t xml:space="preserve"> - This TechCrunch article examines the limitations of embedded finance in transforming every firm into a fintech company. It discusses how third-party platform providers must be generic enough to power a broad range of companies and enable multiple use cases. The piece highlights that while embedded finance can enhance user experience by integrating financial services into non-financial platforms, it may not be suitable for all firms, especially those requiring end-to-end optimization for complex offerings like banking. The article provides insights into the strategic considerations companies should evaluate when adopting embedded finance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worldstory.com/fastest-growing-fintech-niches-to-watch/" TargetMode="External"/><Relationship Id="rId10" Type="http://schemas.openxmlformats.org/officeDocument/2006/relationships/hyperlink" Target="https://www.em.vc/insights/2025/3/26/embedded-finance-the-convergence-of-financial-services-and-business-innovation-in-niche-verticals" TargetMode="External"/><Relationship Id="rId11" Type="http://schemas.openxmlformats.org/officeDocument/2006/relationships/hyperlink" Target="https://ailleron.com/insights/embedded-finance-fintech/" TargetMode="External"/><Relationship Id="rId12" Type="http://schemas.openxmlformats.org/officeDocument/2006/relationships/hyperlink" Target="https://plaid.com/resources/fintech/what-is-embedded-finance/" TargetMode="External"/><Relationship Id="rId13" Type="http://schemas.openxmlformats.org/officeDocument/2006/relationships/hyperlink" Target="https://en.wikipedia.org/wiki/Decentralized_finance" TargetMode="External"/><Relationship Id="rId14" Type="http://schemas.openxmlformats.org/officeDocument/2006/relationships/hyperlink" Target="https://www.noahwire.com" TargetMode="External"/><Relationship Id="rId15" Type="http://schemas.openxmlformats.org/officeDocument/2006/relationships/hyperlink" Target="https://www.forbes.com/sites/ronshevlin/2021/04/12/embedded-fintech-versus-embedded-finance-jumpstarting-new-product-innovation-in-banks/" TargetMode="External"/><Relationship Id="rId16" Type="http://schemas.openxmlformats.org/officeDocument/2006/relationships/hyperlink" Target="https://techcrunch.com/2021/08/12/embedded-finance-wont-make-every-firm-into-a-fintech-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