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Beazley sets sights on Bermuda expansion with $500 million investment in innovative ILS and captive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Beazley has committed US$500 million to establish an underwriting and servicing platform in Bermuda, a move the London‑based specialty insurer says is designed to accelerate its expansion into alternative risk transfer and insurance‑linked securities (ILS) markets. According to the company’s trading update, the new Beazley Bermuda entities were registered in late 2025 and the business is expected to be operational in early 2026, subject to regulatory approval.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The Bermuda platform will combine captives, ART (including parametric and structured solutions), specialty insurance and re/insurance, and an ILS capability focused on cyber, the company told investors. Beazley said the initiative is intended to allow growth while preserving underwriting margins through disciplined pricing and targeted product rollout. Adrian Cox, Chief Executive Officer, said the island presence “will support our expansion into the alternative risk transfer market.”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Beazley signalled that the ILS element will be delivered in partnership with an established ILS market player based on the island. The company confirmed it is launching a cyber ILS fund under the Bermuda platform, with the partner providing ILS structuring and distribution expertise while Beazley supplies cyber underwriting. The firm expects the cyber ILS fund to launch in 2026. </w:t>
      </w:r>
      <w:hyperlink r:id="rId9">
        <w:r>
          <w:rPr>
            <w:color w:val="0000EE"/>
            <w:u w:val="single"/>
          </w:rPr>
          <w:t>[2]</w:t>
        </w:r>
      </w:hyperlink>
      <w:hyperlink r:id="rId12">
        <w:r>
          <w:rPr>
            <w:color w:val="0000EE"/>
            <w:u w:val="single"/>
          </w:rPr>
          <w:t>[7]</w:t>
        </w:r>
      </w:hyperlink>
      <w:r/>
    </w:p>
    <w:p>
      <w:r/>
      <w:r>
        <w:t xml:space="preserve">Financial ambitions for the new operation were set out by Beazley: the group forecasts the Bermuda platform could write about US$400 million of gross premium by 2030, with roughly half , around US$200 million , coming from ART activities, including captives and ILS. Company presentations and investor briefings described captives as “a growing and attractive” market that complements Beazley’s existing wholesale and European placement capabilities. </w:t>
      </w:r>
      <w:hyperlink r:id="rId9">
        <w:r>
          <w:rPr>
            <w:color w:val="0000EE"/>
            <w:u w:val="single"/>
          </w:rPr>
          <w:t>[2]</w:t>
        </w:r>
      </w:hyperlink>
      <w:hyperlink r:id="rId13">
        <w:r>
          <w:rPr>
            <w:color w:val="0000EE"/>
            <w:u w:val="single"/>
          </w:rPr>
          <w:t>[3]</w:t>
        </w:r>
      </w:hyperlink>
      <w:hyperlink r:id="rId11">
        <w:r>
          <w:rPr>
            <w:color w:val="0000EE"/>
            <w:u w:val="single"/>
          </w:rPr>
          <w:t>[5]</w:t>
        </w:r>
      </w:hyperlink>
      <w:hyperlink r:id="rId14">
        <w:r>
          <w:rPr>
            <w:color w:val="0000EE"/>
            <w:u w:val="single"/>
          </w:rPr>
          <w:t>[6]</w:t>
        </w:r>
      </w:hyperlink>
      <w:r/>
    </w:p>
    <w:p>
      <w:r/>
      <w:r>
        <w:t xml:space="preserve">Beazley emphasised that the capital deployment is front‑loaded to meet market expectations in Bermuda and to be a credible counterparty for larger counterparties. “If we’re going to be a credible market in Bermuda and make the security lists of the companies that we’re looking to do business with, that entity will need to have at least $500 million, so that is sort of table stakes for Bermuda,” Chief Executive Adrian Cox said during investor calls. The group said most of the new business will initially be generated through underwriting rather than fee income. </w:t>
      </w:r>
      <w:hyperlink r:id="rId11">
        <w:r>
          <w:rPr>
            <w:color w:val="0000EE"/>
            <w:u w:val="single"/>
          </w:rPr>
          <w:t>[5]</w:t>
        </w:r>
      </w:hyperlink>
      <w:hyperlink r:id="rId10">
        <w:r>
          <w:rPr>
            <w:color w:val="0000EE"/>
            <w:u w:val="single"/>
          </w:rPr>
          <w:t>[4]</w:t>
        </w:r>
      </w:hyperlink>
      <w:r/>
    </w:p>
    <w:p>
      <w:r/>
      <w:r>
        <w:t xml:space="preserve">The move follows Beazley’s third‑quarter trading statement, which upgraded full‑year combined ratio guidance to the low 80s on the back of favourable attritional loss development and lighter catastrophe activity, even as renewal premium rates fell about 4 percent. The group reported modest written and earned premium growth for the quarter and reiterated a disciplined underwriting approach that prioritises profitability over volume. “The benefit of this discipline is clear in our upgraded combined ratio guidance,” Mr Cox said. </w:t>
      </w:r>
      <w:hyperlink r:id="rId9">
        <w:r>
          <w:rPr>
            <w:color w:val="0000EE"/>
            <w:u w:val="single"/>
          </w:rPr>
          <w:t>[1]</w:t>
        </w:r>
      </w:hyperlink>
      <w:hyperlink r:id="rId10">
        <w:r>
          <w:rPr>
            <w:color w:val="0000EE"/>
            <w:u w:val="single"/>
          </w:rPr>
          <w:t>[4]</w:t>
        </w:r>
      </w:hyperlink>
      <w:r/>
    </w:p>
    <w:p>
      <w:r/>
      <w:r>
        <w:t xml:space="preserve">Group Chief Underwriting Officer Paul Bantick described Bermuda as “a natural extension of our specialty expertise,” saying the firm will bring a staggered product rollout that starts with lines it knows best before expanding across ART, specialty re/insurance and property reinsurance. He added the company expects to scale quickly once operational. </w:t>
      </w:r>
      <w:hyperlink r:id="rId9">
        <w:r>
          <w:rPr>
            <w:color w:val="0000EE"/>
            <w:u w:val="single"/>
          </w:rPr>
          <w:t>[1]</w:t>
        </w:r>
      </w:hyperlink>
      <w:r/>
    </w:p>
    <w:p>
      <w:r/>
      <w:r>
        <w:t xml:space="preserve">Industry data and Beazley’s investor materials point to a broader rationale: Bermuda’s captive ecosystem and developed ILS market provide access to institutional third‑party capital that can be channelled into specialty and cyber re/insurance solutions. Beazley positions the platform as both a growth engine and a way to diversify sources of capital and fee‑earning activity, while remaining anchored in its existing underwriting capabilities. </w:t>
      </w:r>
      <w:hyperlink r:id="rId11">
        <w:r>
          <w:rPr>
            <w:color w:val="0000EE"/>
            <w:u w:val="single"/>
          </w:rPr>
          <w:t>[5]</w:t>
        </w:r>
      </w:hyperlink>
      <w:hyperlink r:id="rId13">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(Artemis) - Paragraph 1, Paragraph 2, Paragraph 6, Paragraph 7 </w:t>
      </w:r>
      <w:r/>
    </w:p>
    <w:p>
      <w:pPr>
        <w:pStyle w:val="ListBullet"/>
        <w:spacing w:line="240" w:lineRule="auto"/>
        <w:ind w:left="720"/>
      </w:pPr>
      <w:r/>
      <w:hyperlink r:id="rId9">
        <w:r>
          <w:rPr>
            <w:color w:val="0000EE"/>
            <w:u w:val="single"/>
          </w:rPr>
          <w:t>[2]</w:t>
        </w:r>
      </w:hyperlink>
      <w:r>
        <w:t xml:space="preserve"> (Artemis summary) - Paragraph 3, Paragraph 4 </w:t>
      </w:r>
      <w:r/>
    </w:p>
    <w:p>
      <w:pPr>
        <w:pStyle w:val="ListBullet"/>
        <w:spacing w:line="240" w:lineRule="auto"/>
        <w:ind w:left="720"/>
      </w:pPr>
      <w:r/>
      <w:hyperlink r:id="rId13">
        <w:r>
          <w:rPr>
            <w:color w:val="0000EE"/>
            <w:u w:val="single"/>
          </w:rPr>
          <w:t>[3]</w:t>
        </w:r>
      </w:hyperlink>
      <w:r>
        <w:t xml:space="preserve"> (Captive Review) - Paragraph 4, Paragraph 8 </w:t>
      </w:r>
      <w:r/>
    </w:p>
    <w:p>
      <w:pPr>
        <w:pStyle w:val="ListBullet"/>
        <w:spacing w:line="240" w:lineRule="auto"/>
        <w:ind w:left="720"/>
      </w:pPr>
      <w:r/>
      <w:hyperlink r:id="rId10">
        <w:r>
          <w:rPr>
            <w:color w:val="0000EE"/>
            <w:u w:val="single"/>
          </w:rPr>
          <w:t>[4]</w:t>
        </w:r>
      </w:hyperlink>
      <w:r>
        <w:t xml:space="preserve"> (Royal Gazette) - Paragraph 1, Paragraph 6, Paragraph 5 </w:t>
      </w:r>
      <w:r/>
    </w:p>
    <w:p>
      <w:pPr>
        <w:pStyle w:val="ListBullet"/>
        <w:spacing w:line="240" w:lineRule="auto"/>
        <w:ind w:left="720"/>
      </w:pPr>
      <w:r/>
      <w:hyperlink r:id="rId11">
        <w:r>
          <w:rPr>
            <w:color w:val="0000EE"/>
            <w:u w:val="single"/>
          </w:rPr>
          <w:t>[5]</w:t>
        </w:r>
      </w:hyperlink>
      <w:r>
        <w:t xml:space="preserve"> (Reinsurance News) - Paragraph 2, Paragraph 4, Paragraph 5, Paragraph 8 </w:t>
      </w:r>
      <w:r/>
    </w:p>
    <w:p>
      <w:pPr>
        <w:pStyle w:val="ListBullet"/>
        <w:spacing w:line="240" w:lineRule="auto"/>
        <w:ind w:left="720"/>
      </w:pPr>
      <w:r/>
      <w:hyperlink r:id="rId14">
        <w:r>
          <w:rPr>
            <w:color w:val="0000EE"/>
            <w:u w:val="single"/>
          </w:rPr>
          <w:t>[6]</w:t>
        </w:r>
      </w:hyperlink>
      <w:r>
        <w:t xml:space="preserve"> (Captive International)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https://www.artemis.bm/news/beazley-launches-bermuda-platform-with-500m-to-support-art-ils-expansion-and-growth/?utm_source=rss&amp;utm_medium=rss&amp;utm_campaign=beazley-launches-bermuda-platform-with-500m-to-support-art-ils-expansion-and-growth</w:t>
        </w:r>
      </w:hyperlink>
      <w:r>
        <w:t xml:space="preserve"> - Please view link - unable to able to access data</w:t>
      </w:r>
      <w:r/>
    </w:p>
    <w:p>
      <w:pPr>
        <w:pStyle w:val="ListNumber"/>
        <w:spacing w:line="240" w:lineRule="auto"/>
        <w:ind w:left="720"/>
      </w:pPr>
      <w:r/>
      <w:hyperlink r:id="rId9">
        <w:r>
          <w:rPr>
            <w:color w:val="0000EE"/>
            <w:u w:val="single"/>
          </w:rPr>
          <w:t>https://www.artemis.bm/news/beazley-launches-bermuda-platform-with-500m-to-support-art-ils-expansion-and-growth/?utm_source=rss&amp;utm_medium=rss&amp;utm_campaign=beazley-launches-bermuda-platform-with-500m-to-support-art-ils-expansion-and-growth</w:t>
        </w:r>
      </w:hyperlink>
      <w:r>
        <w:t xml:space="preserve"> - Beazley, a London-based specialty insurer and reinsurer, has announced a $500 million investment to establish a new platform in Bermuda. This initiative aims to drive growth and expansion into the alternative risk transfer market, including insurance-linked securities (ILS) opportunities. The Bermuda platform is expected to commence operations in early 2026, subject to regulatory approval, and will focus on captives, alternative risk transfer, cyber ILS, and specialty insurance and reinsurance. Beazley anticipates the platform will write approximately $400 million in premium by 2030, with $200 million projected from ART business, including ILS and captives. CEO Adrian Cox highlighted the importance of this venture in maintaining underwriting margins and accessing new and evolving opportunities. The company is also partnering with an established ILS player to launch a cyber ILS fund under the new Bermuda platform, combining Beazley's underwriting expertise with the partner's ILS platform. This collaboration aims to develop a fee-earning business within the ILS market, focusing on cyber and potentially cyber and property combined risks. The cyber ILS fund is expected to launch in 2026, with Beazley bringing its cyber underwriting expertise to the joint venture and the partner providing ILS expertise. This strategic move underscores Beazley's commitment to expanding its presence in the alternative risk transfer market and leveraging its expertise in cyber insurance and reinsurance.</w:t>
      </w:r>
      <w:r/>
    </w:p>
    <w:p>
      <w:pPr>
        <w:pStyle w:val="ListNumber"/>
        <w:spacing w:line="240" w:lineRule="auto"/>
        <w:ind w:left="720"/>
      </w:pPr>
      <w:r/>
      <w:hyperlink r:id="rId13">
        <w:r>
          <w:rPr>
            <w:color w:val="0000EE"/>
            <w:u w:val="single"/>
          </w:rPr>
          <w:t>https://captivereview.com/news/beazleys-new-bermuda-platform-targets-200m-of-captive-and-ils-premium-by-2030/</w:t>
        </w:r>
      </w:hyperlink>
      <w:r>
        <w:t xml:space="preserve"> - Beazley, the London market carrier, is investing $500 million to build out a Bermuda platform from 2026 onwards, subject to regulatory approval. The platform aims to target captive and ILS premium volume of $200 million by 2030. In addition to captive and ILS services, the platform will offer property reinsurance, specialty reinsurance, and other specialty insurance. Beazley anticipates the entire Bermuda platform will be writing around $400 million in premium by 2030, making the alternative risk transfer offering of captives and ILS core to the project. In its Capital Markets Day presentation, captives were described as 'a growing and attractive' opportunity for Beazley, offering 'long term growth opportunities.'</w:t>
      </w:r>
      <w:r/>
    </w:p>
    <w:p>
      <w:pPr>
        <w:pStyle w:val="ListNumber"/>
        <w:spacing w:line="240" w:lineRule="auto"/>
        <w:ind w:left="720"/>
      </w:pPr>
      <w:r/>
      <w:hyperlink r:id="rId10">
        <w:r>
          <w:rPr>
            <w:color w:val="0000EE"/>
            <w:u w:val="single"/>
          </w:rPr>
          <w:t>https://www.royalgazette.com/reinsurance/business/article/20251126/beazley-to-set-up-500m-bermuda-office/</w:t>
        </w:r>
      </w:hyperlink>
      <w:r>
        <w:t xml:space="preserve"> - Beazley, the London-based specialist insurer, has earmarked $500 million for a new office in Bermuda, pending regulatory approval. The company announced the news in its third-quarter earnings call, projecting office development on the island during the early part of 2026. Beazley expects this venture to produce $400 million by 2030, half of it coming from alternative risk transfer. Adrian Cox, the chief executive, said the Bermudian-based business will consist of captives, alternative risk transfer, including parametrics, insurance-linked-securities, cyber insurance, and speciality insurance and reinsurance. Speaking during an earnings call for analysts, he said captives and ART are fast-growing markets in which Beazley participates but does not have teams focused on them. Bermuda will allow the firm to do that. Moreover, a Bermuda presence would complement the company’s existing capability to place business with captives across multiple platforms, including in wholesale and Europe. The firm is also partnering with another unnamed newcomer to the Bermuda market to develop a fee-earning ILS business. 'The capital, of course, is front-loaded,' Mr Cox said. He added that the vast bulk of what the firm will do will be through underwriting. 'A deep cyber catastrophe reinsurance market is essential for the health of the cyber insurance market,' he said. 'We have spent the last few years pioneering that.' Mr Cox said Bermuda will also provide additional access to risk for the speciality insurance and reinsurance the company writes. 'We believe this is an exciting opportunity for us and for business that is slightly off the mainstream, giving us that idiosyncratic growth in a way that allows us to maintain our underwriting margins,' he said. The plan is to find a suitable niche in Bermuda that allows Beazley to maintain its margins. Mr Cox said the property cat industry built a highly successful alternative to traditional reinsurance and created significant value. Next year, Beazley will begin shifting staff to Bermuda and recruiting new employees. 'We expect to ramp up quickly,' Mr Cox said. The Beazley trading statement reported that net insurance written premiums increased 4 per cent to $3.93 billion in the third quarter, compared with $3.79 billion for the same period last year. Premium rates on renewal business decreased 4 per cent across the portfolio. 'Our attritional losses continue to develop favourably, though less so than in previous quarters,' Mr Cox said. 'The third-quarter catastrophe activity was less than we had budgeted. The combination of these two factors has allowed us to improve our combined ratio guidance to the low eighties.'</w:t>
      </w:r>
      <w:r/>
    </w:p>
    <w:p>
      <w:pPr>
        <w:pStyle w:val="ListNumber"/>
        <w:spacing w:line="240" w:lineRule="auto"/>
        <w:ind w:left="720"/>
      </w:pPr>
      <w:r/>
      <w:hyperlink r:id="rId11">
        <w:r>
          <w:rPr>
            <w:color w:val="0000EE"/>
            <w:u w:val="single"/>
          </w:rPr>
          <w:t>https://www.reinsurancene.ws/beazley-expects-new-bermuda-platform-to-deliver-400m-premium-by-2030/</w:t>
        </w:r>
      </w:hyperlink>
      <w:r>
        <w:t xml:space="preserve"> - Beazley, the London headquartered specialist insurer and reinsurer, has confirmed that it foresees a 'strong growth trajectory' for its new Bermuda platform, with around $400 million in premium expected by 2030. The company announced plans to establish a presence in Bermuda in early 2026, subject to regulatory approval, with $500 million of funding from the group. The new venture will be comprised of four main elements: insurance and reinsurance captives, alternative risk transfer (ART), an insurance-linked securities (ILS) business focused on cyber insurance and reinsurance, and specialty insurance and reinsurance. Beazley highlights the size of the captives client segment, noting around 6,000 captives worldwide with estimated captives re/insurance premium of $50-$60 billion. The insurer feels that having a presence in Bermuda 'complements our existing capability to place business with Captives across multiple platforms, including in Wholesale and Europe.' Beazley’s cyber ILS fund is also expected to be launched next year, with the plan being to develop a fee-earning business within the ILS market. Of the total, roughly $400 million in premium expected by 2030, $200 million of this is expected to come from ART business, including ILS and captives, with property reinsurance forecasted to be the next biggest contributor, followed by specialty reinsurance (mortgage indemnity), and then other specialty insurance business. In fact, other specialty insurance business isn’t expected to deliver premium until year two of the plan. Expanding on the four main elements earlier today, Chief Executive Officer, Adrian Cox, explained: 'The first two, captives and ART, are fast growing markets in which we participate, but currently do not have teams focused on, and this will allow us to do just that. As we’ve discussed many times, we believe that a deep cyber catastrophe reinsurance market is essential for the health of the cyber insurance market, and we spent the last few years pioneering such. 'The capital, of course, is front loaded. The regulatory requirements are going to be a lot less than that going into the first couple of years. But if we’re going to be a credible market in Bermuda and make the security lists of the companies that we’re looking to do business with, that entity will need to have at least $500 million, so that is sort of table stakes for Bermuda, which is why we’ve allocated that much. 'The vast bulk of what we’ll be doing will be through underwriting. The plan is to develop a fee earning business within the ILS market… We do believe that the ILS market for cyber, and potentially cyber and property together, is going to be a blooming market over the next few years, and we want to be ready for that. To a certain extent, the size of that venture will be driven by how fast the demand for that product grows. So, I think it’s safe to say that the bulk will be underwriting at least for the first few years,' said Cox. During the call, Cox confirmed that the Bermuda platform will focus on business the firm currently writes.</w:t>
      </w:r>
      <w:r/>
    </w:p>
    <w:p>
      <w:pPr>
        <w:pStyle w:val="ListNumber"/>
        <w:spacing w:line="240" w:lineRule="auto"/>
        <w:ind w:left="720"/>
      </w:pPr>
      <w:r/>
      <w:hyperlink r:id="rId14">
        <w:r>
          <w:rPr>
            <w:color w:val="0000EE"/>
            <w:u w:val="single"/>
          </w:rPr>
          <w:t>https://www.captiveinternational.com/new-beazley-bermuda-platform-sets-dollar200m-target</w:t>
        </w:r>
      </w:hyperlink>
      <w:r>
        <w:t xml:space="preserve"> - Beazley is targeting captive and ILS premium volume of $200 million by 2030 within its new Bermuda platform. The London market carrier has announced plans to invest $500 million to build out the Bermuda platform from 2026 onwards, subject to regulatory approval. As well as captive and ILS services, the platform will also offer property reinsurance, specialty reinsurance and other specialty insurance. Beazley anticipates the entire Bermuda platform will be writing around $400 million in premium by 2030, making the alternative risk transfer offering of captives and ILS core to the project. In its Capital Markets Day presentation, captives were described as 'a growing and attractive' opportunity for Beazley, offering 'long term growth opportunities.' The group stated that its presence in Bermuda would complement its existing capability to place business with captives across multiple platforms, including in wholesale and Europe. They added the carrier’s experience writing large corporate and multinational complex risks would be relevant to captives with similar risk profiles, and that it has an existing range of solutions to build upon, including parametric and structured solution offerings, plus market leading capability in cyber.</w:t>
      </w:r>
      <w:r/>
    </w:p>
    <w:p>
      <w:pPr>
        <w:pStyle w:val="ListNumber"/>
        <w:spacing w:line="240" w:lineRule="auto"/>
        <w:ind w:left="720"/>
      </w:pPr>
      <w:r/>
      <w:hyperlink r:id="rId12">
        <w:r>
          <w:rPr>
            <w:color w:val="0000EE"/>
            <w:u w:val="single"/>
          </w:rPr>
          <w:t>https://www.artemis.bm/news/beazley-partnering-with-established-ils-player-on-bermuda-cyber-ils-fund-ceo-cox/</w:t>
        </w:r>
      </w:hyperlink>
      <w:r>
        <w:t xml:space="preserve"> - Beazley’s CEO Adrian Cox revealed that the firm’s plans to broaden into cyber insurance-linked securities (ILS) through its new Bermuda branch is actually a joint-venture with an established ILS market player with a platform on the island. The new Bermuda branch that Beazley is launching will have a cyber insurance-linked securities focus, including a plan to launch a cyber ILS fund strategy. Beazley is working with a partner who has an ILS platform, and they will be using that platform to launch the cyber ILS fund in 2026. Beazley will be committing resources to it, bringing the cyber underwriting to the joint venture, and the partner will provide the ILS expertise. The cyber ILS fund is expected to focus on cyber and potentially cyber and property combined risks. Beazley’s joint-venture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beazley-launches-bermuda-platform-with-500m-to-support-art-ils-expansion-and-growth/?utm_source=rss&amp;utm_medium=rss&amp;utm_campaign=beazley-launches-bermuda-platform-with-500m-to-support-art-ils-expansion-and-growth" TargetMode="External"/><Relationship Id="rId10" Type="http://schemas.openxmlformats.org/officeDocument/2006/relationships/hyperlink" Target="https://www.royalgazette.com/reinsurance/business/article/20251126/beazley-to-set-up-500m-bermuda-office/" TargetMode="External"/><Relationship Id="rId11" Type="http://schemas.openxmlformats.org/officeDocument/2006/relationships/hyperlink" Target="https://www.reinsurancene.ws/beazley-expects-new-bermuda-platform-to-deliver-400m-premium-by-2030/" TargetMode="External"/><Relationship Id="rId12" Type="http://schemas.openxmlformats.org/officeDocument/2006/relationships/hyperlink" Target="https://www.artemis.bm/news/beazley-partnering-with-established-ils-player-on-bermuda-cyber-ils-fund-ceo-cox/" TargetMode="External"/><Relationship Id="rId13" Type="http://schemas.openxmlformats.org/officeDocument/2006/relationships/hyperlink" Target="https://captivereview.com/news/beazleys-new-bermuda-platform-targets-200m-of-captive-and-ils-premium-by-2030/" TargetMode="External"/><Relationship Id="rId14" Type="http://schemas.openxmlformats.org/officeDocument/2006/relationships/hyperlink" Target="https://www.captiveinternational.com/new-beazley-bermuda-platform-sets-dollar200m-targ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