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Tokenized reinsurance shifts from niche to mainstream with on-chain assets attracting retail investors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Tokenized reinsurance is rapidly moving from niche experiment to a mainstream avenue for yield-seeking retail investors, offering a route into a traditionally closed, trillion-dollar market by turning reinsurance contracts and collateral into tradeable on‑chain instruments. According to the original report, the model converts rights to reinsurance exposures into digital tokens and Insurance Capital Layers (ICLs) that allow users to deposit stablecoins and receive exposure to premium‑based, uncorrelated returns previously reserved for large institutions. </w:t>
      </w:r>
      <w:hyperlink r:id="rId9">
        <w:r>
          <w:rPr>
            <w:color w:val="0000EE"/>
            <w:u w:val="single"/>
          </w:rPr>
          <w:t>[1]</w:t>
        </w:r>
      </w:hyperlink>
      <w:hyperlink r:id="rId10">
        <w:r>
          <w:rPr>
            <w:color w:val="0000EE"/>
            <w:u w:val="single"/>
          </w:rPr>
          <w:t>[2]</w:t>
        </w:r>
      </w:hyperlink>
      <w:hyperlink r:id="rId11">
        <w:r>
          <w:rPr>
            <w:color w:val="0000EE"/>
            <w:u w:val="single"/>
          </w:rPr>
          <w:t>[6]</w:t>
        </w:r>
      </w:hyperlink>
      <w:hyperlink r:id="rId12">
        <w:r>
          <w:rPr>
            <w:color w:val="0000EE"/>
            <w:u w:val="single"/>
          </w:rPr>
          <w:t>[7]</w:t>
        </w:r>
      </w:hyperlink>
      <w:r/>
    </w:p>
    <w:p>
      <w:r/>
      <w:r>
        <w:t xml:space="preserve">Proponents say the appeal is structural: collateralized reinsurance posted on‑chain reduces credit risk because funds to meet claims are held up front, and diversified pools spread event risk across many participants rather than exposing single investors to concentrated losses. The lead account describes how quota‑share reinsurance notes, licensed insurers and Multi‑Party Computation are used to manage and secure on‑chain collateral and transaction execution. Industry implementations combine automated execution, composability and real‑time on‑chain reporting to improve transparency over historically opaque contract structures and pricing. </w:t>
      </w:r>
      <w:hyperlink r:id="rId9">
        <w:r>
          <w:rPr>
            <w:color w:val="0000EE"/>
            <w:u w:val="single"/>
          </w:rPr>
          <w:t>[1]</w:t>
        </w:r>
      </w:hyperlink>
      <w:r/>
    </w:p>
    <w:p>
      <w:r/>
      <w:r>
        <w:t xml:space="preserve">Several startups and platforms have already moved to scale. The regulated OnRe platform relaunched a native ONe token to give investors exposure to reinsurance performance, collateral yield and token incentives, allowing sUSDe stablecoin deposits on Solana to be allocated across diversified reinsurance contracts underwritten by its actuarial teams. Separately, the decentralised platform Re has expanded on‑chain yield products and authorised material capacity allocations ahead of key January renewals, signalling growing industry confidence in deploying tens or hundreds of millions of dollars of on‑chain reinsurance capital. </w:t>
      </w:r>
      <w:hyperlink r:id="rId10">
        <w:r>
          <w:rPr>
            <w:color w:val="0000EE"/>
            <w:u w:val="single"/>
          </w:rPr>
          <w:t>[2]</w:t>
        </w:r>
      </w:hyperlink>
      <w:hyperlink r:id="rId13">
        <w:r>
          <w:rPr>
            <w:color w:val="0000EE"/>
            <w:u w:val="single"/>
          </w:rPr>
          <w:t>[5]</w:t>
        </w:r>
      </w:hyperlink>
      <w:hyperlink r:id="rId14">
        <w:r>
          <w:rPr>
            <w:color w:val="0000EE"/>
            <w:u w:val="single"/>
          </w:rPr>
          <w:t>[4]</w:t>
        </w:r>
      </w:hyperlink>
      <w:hyperlink r:id="rId11">
        <w:r>
          <w:rPr>
            <w:color w:val="0000EE"/>
            <w:u w:val="single"/>
          </w:rPr>
          <w:t>[6]</w:t>
        </w:r>
      </w:hyperlink>
      <w:r/>
    </w:p>
    <w:p>
      <w:r/>
      <w:r>
        <w:t xml:space="preserve">Industry data and press accounts indicate the market ambition is large: platforms are positioning to link billions in stable assets to the roughly US$750 billion global reinsurance sector, and some projects describe that linkage as a way to democratise access to what has been an institutional preserve. The original report frames tokenized reinsurance as a new Real World Asset frontier that reconnects crypto liquidity with insurance markets and, in doing so, offers investors yield that is less correlated with equity and bond market cycles. </w:t>
      </w:r>
      <w:hyperlink r:id="rId9">
        <w:r>
          <w:rPr>
            <w:color w:val="0000EE"/>
            <w:u w:val="single"/>
          </w:rPr>
          <w:t>[1]</w:t>
        </w:r>
      </w:hyperlink>
      <w:hyperlink r:id="rId11">
        <w:r>
          <w:rPr>
            <w:color w:val="0000EE"/>
            <w:u w:val="single"/>
          </w:rPr>
          <w:t>[6]</w:t>
        </w:r>
      </w:hyperlink>
      <w:hyperlink r:id="rId12">
        <w:r>
          <w:rPr>
            <w:color w:val="0000EE"/>
            <w:u w:val="single"/>
          </w:rPr>
          <w:t>[7]</w:t>
        </w:r>
      </w:hyperlink>
      <w:r/>
    </w:p>
    <w:p>
      <w:r/>
      <w:r>
        <w:t xml:space="preserve">Regulators and market watchers caution that tokenization introduces novel risks even as it addresses old frictions. The International Organization of Securities Commissions has warned that tokenization can create investor uncertainty over whether a token represents ownership of an underlying asset or merely a digital claim, and flags counterparty and technology‑related vulnerabilities that may not be fully covered by existing frameworks. Those concerns underscore the need for clear legal structures, custody arrangements and disclosure about underlying contract rights when retail investors participate. Reuters reported the IOSCO caution in November 2025. </w:t>
      </w:r>
      <w:hyperlink r:id="rId15">
        <w:r>
          <w:rPr>
            <w:color w:val="0000EE"/>
            <w:u w:val="single"/>
          </w:rPr>
          <w:t>[3]</w:t>
        </w:r>
      </w:hyperlink>
      <w:r/>
    </w:p>
    <w:p>
      <w:r/>
      <w:r>
        <w:t xml:space="preserve">Platform operators stress governance, regulated counterparties and on‑chain visibility as mitigants. The company statements and industry reporting say collateralised structures, licensed insurance partners and diversified underwriting are intended to protect insurers and capital providers, while on‑chain metrics and cryptographic controls aim to make pricing and risk more auditable than legacy reinsurance markets. Nonetheless, IOSCO’s warning and the decentralised sector’s experimental nature mean investor protections and regulatory clarity remain evolving priorities. </w:t>
      </w:r>
      <w:hyperlink r:id="rId9">
        <w:r>
          <w:rPr>
            <w:color w:val="0000EE"/>
            <w:u w:val="single"/>
          </w:rPr>
          <w:t>[1]</w:t>
        </w:r>
      </w:hyperlink>
      <w:hyperlink r:id="rId10">
        <w:r>
          <w:rPr>
            <w:color w:val="0000EE"/>
            <w:u w:val="single"/>
          </w:rPr>
          <w:t>[2]</w:t>
        </w:r>
      </w:hyperlink>
      <w:hyperlink r:id="rId13">
        <w:r>
          <w:rPr>
            <w:color w:val="0000EE"/>
            <w:u w:val="single"/>
          </w:rPr>
          <w:t>[5]</w:t>
        </w:r>
      </w:hyperlink>
      <w:hyperlink r:id="rId15">
        <w:r>
          <w:rPr>
            <w:color w:val="0000EE"/>
            <w:u w:val="single"/>
          </w:rPr>
          <w:t>[3]</w:t>
        </w:r>
      </w:hyperlink>
      <w:r/>
    </w:p>
    <w:p>
      <w:r/>
      <w:r>
        <w:t xml:space="preserve">If tokenized reinsurance fulfils its promise, it could reshape how global capital supports catastrophe, specialty and commercial risks by broadening the investor base and shortening the path from digital capital to real‑world underwriting. At the same time, industry growth will hinge on demonstrable operational safeguards, transparent legal claims to underlying premiums and payouts, and regulator acceptance of token‑wrapped risk , a transition that, industry participants acknowledge, will require both technical guardrails and supervisory engagement. </w:t>
      </w:r>
      <w:hyperlink r:id="rId9">
        <w:r>
          <w:rPr>
            <w:color w:val="0000EE"/>
            <w:u w:val="single"/>
          </w:rPr>
          <w:t>[1]</w:t>
        </w:r>
      </w:hyperlink>
      <w:hyperlink r:id="rId10">
        <w:r>
          <w:rPr>
            <w:color w:val="0000EE"/>
            <w:u w:val="single"/>
          </w:rPr>
          <w:t>[2]</w:t>
        </w:r>
      </w:hyperlink>
      <w:hyperlink r:id="rId13">
        <w:r>
          <w:rPr>
            <w:color w:val="0000EE"/>
            <w:u w:val="single"/>
          </w:rPr>
          <w:t>[5]</w:t>
        </w:r>
      </w:hyperlink>
      <w:hyperlink r:id="rId15">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(Finance Magnates) - Paragraph 1, Paragraph 2, Paragraph 4, Paragraph 6, Paragraph 7 </w:t>
      </w:r>
      <w:r/>
    </w:p>
    <w:p>
      <w:pPr>
        <w:pStyle w:val="ListBullet"/>
        <w:spacing w:line="240" w:lineRule="auto"/>
        <w:ind w:left="720"/>
      </w:pPr>
      <w:r/>
      <w:hyperlink r:id="rId10">
        <w:r>
          <w:rPr>
            <w:color w:val="0000EE"/>
            <w:u w:val="single"/>
          </w:rPr>
          <w:t>[2]</w:t>
        </w:r>
      </w:hyperlink>
      <w:r>
        <w:t xml:space="preserve"> (Insurance Business Magazine) - Paragraph 3, Paragraph 6, Paragraph 7 </w:t>
      </w:r>
      <w:r/>
    </w:p>
    <w:p>
      <w:pPr>
        <w:pStyle w:val="ListBullet"/>
        <w:spacing w:line="240" w:lineRule="auto"/>
        <w:ind w:left="720"/>
      </w:pPr>
      <w:r/>
      <w:hyperlink r:id="rId15">
        <w:r>
          <w:rPr>
            <w:color w:val="0000EE"/>
            <w:u w:val="single"/>
          </w:rPr>
          <w:t>[3]</w:t>
        </w:r>
      </w:hyperlink>
      <w:r>
        <w:t xml:space="preserve"> (Reuters) - Paragraph 5, Paragraph 6 </w:t>
      </w:r>
      <w:r/>
    </w:p>
    <w:p>
      <w:pPr>
        <w:pStyle w:val="ListBullet"/>
        <w:spacing w:line="240" w:lineRule="auto"/>
        <w:ind w:left="720"/>
      </w:pPr>
      <w:r/>
      <w:hyperlink r:id="rId14">
        <w:r>
          <w:rPr>
            <w:color w:val="0000EE"/>
            <w:u w:val="single"/>
          </w:rPr>
          <w:t>[4]</w:t>
        </w:r>
      </w:hyperlink>
      <w:r>
        <w:t xml:space="preserve"> (Insurance Business Magazine) - Paragraph 3 </w:t>
      </w:r>
      <w:r/>
    </w:p>
    <w:p>
      <w:pPr>
        <w:pStyle w:val="ListBullet"/>
        <w:spacing w:line="240" w:lineRule="auto"/>
        <w:ind w:left="720"/>
      </w:pPr>
      <w:r/>
      <w:hyperlink r:id="rId13">
        <w:r>
          <w:rPr>
            <w:color w:val="0000EE"/>
            <w:u w:val="single"/>
          </w:rPr>
          <w:t>[5]</w:t>
        </w:r>
      </w:hyperlink>
      <w:r>
        <w:t xml:space="preserve"> (Insurance Business Magazine) - Paragraph 3, Paragraph 6, Paragraph 7 </w:t>
      </w:r>
      <w:r/>
    </w:p>
    <w:p>
      <w:pPr>
        <w:pStyle w:val="ListBullet"/>
        <w:spacing w:line="240" w:lineRule="auto"/>
        <w:ind w:left="720"/>
      </w:pPr>
      <w:r/>
      <w:hyperlink r:id="rId11">
        <w:r>
          <w:rPr>
            <w:color w:val="0000EE"/>
            <w:u w:val="single"/>
          </w:rPr>
          <w:t>[6]</w:t>
        </w:r>
      </w:hyperlink>
      <w:r>
        <w:t xml:space="preserve"> (CoinTrust / Market News) - Paragraph 3, Paragraph 4 </w:t>
      </w:r>
      <w:r/>
    </w:p>
    <w:p>
      <w:pPr>
        <w:pStyle w:val="ListBullet"/>
        <w:spacing w:line="240" w:lineRule="auto"/>
        <w:ind w:left="720"/>
      </w:pPr>
      <w:r/>
      <w:hyperlink r:id="rId12">
        <w:r>
          <w:rPr>
            <w:color w:val="0000EE"/>
            <w:u w:val="single"/>
          </w:rPr>
          <w:t>[7]</w:t>
        </w:r>
      </w:hyperlink>
      <w:r>
        <w:t xml:space="preserve"> (Insurance Business Magazine)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https://www.financemagnates.com/cryptocurrency/retail-investors-tap-trillion-dollar-reinsurance-markets-via-tokenized-defi-platforms/</w:t>
        </w:r>
      </w:hyperlink>
      <w:r>
        <w:t xml:space="preserve"> - Please view link - unable to able to access data</w:t>
      </w:r>
      <w:r/>
    </w:p>
    <w:p>
      <w:pPr>
        <w:pStyle w:val="ListNumber"/>
        <w:spacing w:line="240" w:lineRule="auto"/>
        <w:ind w:left="720"/>
      </w:pPr>
      <w:r/>
      <w:hyperlink r:id="rId10">
        <w:r>
          <w:rPr>
            <w:color w:val="0000EE"/>
            <w:u w:val="single"/>
          </w:rPr>
          <w:t>https://www.insurancebusinessmag.com/reinsurance/news/breaking-news/reinsurance-comes-onchain-as-onre-launches-tokenized-yield-model-536597.aspx</w:t>
        </w:r>
      </w:hyperlink>
      <w:r>
        <w:t xml:space="preserve"> - OnRe, a regulated on-chain reinsurance platform, has launched its native ONe token, offering investors exposure to returns derived from reinsurance performance, collateral yield, and token incentives. The initiative aims to link the US$750 billion global reinsurance market with decentralized finance (DeFi), generating scalable, yield-bearing products through blockchain infrastructure. Users can deposit sUSDe stablecoins into a reinsurance pool on the Solana blockchain, with deposits allocated across a diversified portfolio of reinsurance contracts underwritten by OnRe’s actuarial and underwriting teams.</w:t>
      </w:r>
      <w:r/>
    </w:p>
    <w:p>
      <w:pPr>
        <w:pStyle w:val="ListNumber"/>
        <w:spacing w:line="240" w:lineRule="auto"/>
        <w:ind w:left="720"/>
      </w:pPr>
      <w:r/>
      <w:hyperlink r:id="rId15">
        <w:r>
          <w:rPr>
            <w:color w:val="0000EE"/>
            <w:u w:val="single"/>
          </w:rPr>
          <w:t>https://www.reuters.com/sustainability/boards-policy-regulation/global-securities-watchdog-says-tokenization-creates-new-risks-2025-11-11/</w:t>
        </w:r>
      </w:hyperlink>
      <w:r>
        <w:t xml:space="preserve"> - The International Organization of Securities Commissions (IOSCO), the global securities regulator, has warned that tokenization—the use of blockchain to create digital tokens linked to real-world financial assets—could present new risks for investors. While most risks are manageable under current regulatory frameworks, IOSCO highlights potential vulnerabilities arising from the technology itself. A key concern is investor uncertainty about whether they hold the actual underlying asset or just a digital representation of it, along with counterparty risks from third-party token issuers.</w:t>
      </w:r>
      <w:r/>
    </w:p>
    <w:p>
      <w:pPr>
        <w:pStyle w:val="ListNumber"/>
        <w:spacing w:line="240" w:lineRule="auto"/>
        <w:ind w:left="720"/>
      </w:pPr>
      <w:r/>
      <w:hyperlink r:id="rId14">
        <w:r>
          <w:rPr>
            <w:color w:val="0000EE"/>
            <w:u w:val="single"/>
          </w:rPr>
          <w:t>https://www.insurancebusinessmag.com/reinsurance/news/breaking-news/blockchain-reinsurance-platform-re-boosts-capacity-for-2026-renewals-558209.aspx</w:t>
        </w:r>
      </w:hyperlink>
      <w:r>
        <w:t xml:space="preserve"> - Decentralized reinsurance infrastructure platform Re has authorized US$134 million in reinsurance capacity across multiple programs ahead of the Jan. 1 renewal season, increasing the amount of capital it is deploying. The total covers both new and renewed participations and is being allocated across commercial auto, general liability, property, and workers’ compensation business. The Jan. 1 date remains the main renewal point for a large share of global reinsurance treaties, with insurers reassessing their risk appetites for the coming year and reinsurers adjusting portfolios and pricing.</w:t>
      </w:r>
      <w:r/>
    </w:p>
    <w:p>
      <w:pPr>
        <w:pStyle w:val="ListNumber"/>
        <w:spacing w:line="240" w:lineRule="auto"/>
        <w:ind w:left="720"/>
      </w:pPr>
      <w:r/>
      <w:hyperlink r:id="rId13">
        <w:r>
          <w:rPr>
            <w:color w:val="0000EE"/>
            <w:u w:val="single"/>
          </w:rPr>
          <w:t>https://www.insurancebusinessmag.com/reinsurance/news/breaking-news/re-adds-onchain-yield-products-and-points-program-in-blockchain-reinsurance-push-545979.aspx</w:t>
        </w:r>
      </w:hyperlink>
      <w:r>
        <w:t xml:space="preserve"> - Re, a decentralized reinsurance infrastructure platform, has expanded its offerings on Avalanche with two new onchain yield products, reUSD (Basis-Plus) and reUSDe (Insurance Alpha), and the launch of the Re Points Program. The move is part of the company’s effort to link global capital markets with blockchain technology that provides speed, transparency, and interoperability. Re was launched with early backing from investors including Nexus Mutual and Electric Capital, positioning itself as a decentralized counterpart to traditional reinsurance marketplaces like Lloyd’s of London.</w:t>
      </w:r>
      <w:r/>
    </w:p>
    <w:p>
      <w:pPr>
        <w:pStyle w:val="ListNumber"/>
        <w:spacing w:line="240" w:lineRule="auto"/>
        <w:ind w:left="720"/>
      </w:pPr>
      <w:r/>
      <w:hyperlink r:id="rId11">
        <w:r>
          <w:rPr>
            <w:color w:val="0000EE"/>
            <w:u w:val="single"/>
          </w:rPr>
          <w:t>https://www.cointrust.com/market-news/onre-launches-blockchain-backed-reinsurance-yield-product</w:t>
        </w:r>
      </w:hyperlink>
      <w:r>
        <w:t xml:space="preserve"> - On-chain reinsurance platform OnRe has introduced a structured financial product that allows digital asset investors to earn stable yields connected to real-world assets, marking a significant step in bridging decentralized finance (DeFi) with traditional markets. The product integrates $225 billion in stable assets into the expansive $750 billion reinsurance sector, providing investors with diversified and uncorrelated returns. The initiative is supported by leading names in the blockchain space, including Ethena, Solana, and RockawayX.</w:t>
      </w:r>
      <w:r/>
    </w:p>
    <w:p>
      <w:pPr>
        <w:pStyle w:val="ListNumber"/>
        <w:spacing w:line="240" w:lineRule="auto"/>
        <w:ind w:left="720"/>
      </w:pPr>
      <w:r/>
      <w:hyperlink r:id="rId12">
        <w:r>
          <w:rPr>
            <w:color w:val="0000EE"/>
            <w:u w:val="single"/>
          </w:rPr>
          <w:t>https://www.insurancebusinessmag.com/reinsurance/news/breaking-news/tokenized-reinsurance-gains-ground-in-rwa-expansion-541819.aspx</w:t>
        </w:r>
      </w:hyperlink>
      <w:r>
        <w:t xml:space="preserve"> - The integration of real-world assets (RWAs) into decentralized finance (DeFi) is entering a new phase, with tokenized reinsurance emerging as one of the latest instruments capturing investor interest. Developers are creating blockchain-native structures that tap into large, historically inaccessible markets. One such structure combines tokenized reinsurance pools with yield-generating stablecoins, including Ethena’s sUSDe. This arrangement creates financial products designed to deliver yield across varying market conditions while maintaining compatibility with DeFi protocols.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cemagnates.com/cryptocurrency/retail-investors-tap-trillion-dollar-reinsurance-markets-via-tokenized-defi-platforms/" TargetMode="External"/><Relationship Id="rId10" Type="http://schemas.openxmlformats.org/officeDocument/2006/relationships/hyperlink" Target="https://www.insurancebusinessmag.com/reinsurance/news/breaking-news/reinsurance-comes-onchain-as-onre-launches-tokenized-yield-model-536597.aspx" TargetMode="External"/><Relationship Id="rId11" Type="http://schemas.openxmlformats.org/officeDocument/2006/relationships/hyperlink" Target="https://www.cointrust.com/market-news/onre-launches-blockchain-backed-reinsurance-yield-product" TargetMode="External"/><Relationship Id="rId12" Type="http://schemas.openxmlformats.org/officeDocument/2006/relationships/hyperlink" Target="https://www.insurancebusinessmag.com/reinsurance/news/breaking-news/tokenized-reinsurance-gains-ground-in-rwa-expansion-541819.aspx" TargetMode="External"/><Relationship Id="rId13" Type="http://schemas.openxmlformats.org/officeDocument/2006/relationships/hyperlink" Target="https://www.insurancebusinessmag.com/reinsurance/news/breaking-news/re-adds-onchain-yield-products-and-points-program-in-blockchain-reinsurance-push-545979.aspx" TargetMode="External"/><Relationship Id="rId14" Type="http://schemas.openxmlformats.org/officeDocument/2006/relationships/hyperlink" Target="https://www.insurancebusinessmag.com/reinsurance/news/breaking-news/blockchain-reinsurance-platform-re-boosts-capacity-for-2026-renewals-558209.aspx" TargetMode="External"/><Relationship Id="rId15" Type="http://schemas.openxmlformats.org/officeDocument/2006/relationships/hyperlink" Target="https://www.reuters.com/sustainability/boards-policy-regulation/global-securities-watchdog-says-tokenization-creates-new-risks-2025-11-1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