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Bitso’s stablecoin platform projects $82 billion annual payment volume by 2025, signalling Latin America's structural shift towards digital financial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Bitso Business says its stablecoin-powered payments platform is on track to process $82 billion in annualised total payment volume (TPV) in 2025, a figure the company highlighted as a sign of accelerating institutional adoption of stablecoin rails across Latin America. According to a press release emailed to PYMNTS, the B2B arm of digital financial services firm Bitso also reported that real-time domestic payouts in Mexico reached $15.6 billion in annualised volume, underscoring the twin growth of on‑chain and instant‑payment activity in the region. </w:t>
      </w:r>
      <w:hyperlink r:id="rId9">
        <w:r>
          <w:rPr>
            <w:color w:val="0000EE"/>
            <w:u w:val="single"/>
          </w:rPr>
          <w:t>[1]</w:t>
        </w:r>
      </w:hyperlink>
      <w:hyperlink r:id="rId10">
        <w:r>
          <w:rPr>
            <w:color w:val="0000EE"/>
            <w:u w:val="single"/>
          </w:rPr>
          <w:t>[2]</w:t>
        </w:r>
      </w:hyperlink>
      <w:r/>
    </w:p>
    <w:p>
      <w:r/>
      <w:r>
        <w:t xml:space="preserve">The company said its suite of services mixes enhanced stablecoin rails for foreign‑exchange and treasury solutions with local payment connectivity and API infrastructure for real‑time settlement and liquidity management. According to Bitso Business materials, the platform enables enterprises to send, receive, convert and hold multiple currencies across markets including Mexico, Brazil, Colombia, Argentina and the United States, bridging fiat and stablecoins through a unified payments API.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Bitso emphasised scale and clientele in its announcement, saying more than 1,900 institutional customers now rely on its rails, including marketplaces, remittance providers, creator‑economy platforms, fintechs and digital commerce firms expanding into Latin America. The company framed the milestone as evidence of a structural shift toward stablecoin‑based infrastructure for faster, cheaper and more transparent cross‑border and domestic payments.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Senior executives repeated that message in the company release. Felipe Vallejo, Bitso chief corporate affairs officer and country manager at Bitso Mexico, said the TPV milestone is “a signal that the global financial system is undergoing a structural shift toward stablecoin-based infrastructure,” while Imran Ahmad, Bitso chief operating officer and general manager at Bitso Business, said the 2025 results “reinforce Bitso Business’s role not just as a regional provider, but as a key payments hub connecting global businesses to the region’s real‑time financial networks.” Those remarks were included in the press release distributed to PYMNTS and in Bitso’s own announcement. </w:t>
      </w:r>
      <w:hyperlink r:id="rId9">
        <w:r>
          <w:rPr>
            <w:color w:val="0000EE"/>
            <w:u w:val="single"/>
          </w:rPr>
          <w:t>[1]</w:t>
        </w:r>
      </w:hyperlink>
      <w:hyperlink r:id="rId10">
        <w:r>
          <w:rPr>
            <w:color w:val="0000EE"/>
            <w:u w:val="single"/>
          </w:rPr>
          <w:t>[2]</w:t>
        </w:r>
      </w:hyperlink>
      <w:r/>
    </w:p>
    <w:p>
      <w:r/>
      <w:r>
        <w:t xml:space="preserve">Bitso has been expanding product and partner activity to support that proposition. In September the firm partnered with spend‑management platform Clara to launch stablecoin‑backed payments and corporate cards, a collaboration that allows firms holding stablecoins in Bitso to use those holdings as collateral for Clara’s payment products, the companies said. Separately, Bitso has established a subsidiary, Juno, to issue and manage regionally focused stablecoins, including a Mexican peso stablecoin intended to ease cross‑border flows and local on‑ and off‑ramp activity via Mexico’s SPEI system. According to company announcements and coverage, those moves are intended to embed stablecoins into treasury, FX hedging and payments operations across the region. </w:t>
      </w:r>
      <w:hyperlink r:id="rId13">
        <w:r>
          <w:rPr>
            <w:color w:val="0000EE"/>
            <w:u w:val="single"/>
          </w:rPr>
          <w:t>[6]</w:t>
        </w:r>
      </w:hyperlink>
      <w:hyperlink r:id="rId12">
        <w:r>
          <w:rPr>
            <w:color w:val="0000EE"/>
            <w:u w:val="single"/>
          </w:rPr>
          <w:t>[5]</w:t>
        </w:r>
      </w:hyperlink>
      <w:hyperlink r:id="rId9">
        <w:r>
          <w:rPr>
            <w:color w:val="0000EE"/>
            <w:u w:val="single"/>
          </w:rPr>
          <w:t>[1]</w:t>
        </w:r>
      </w:hyperlink>
      <w:r/>
    </w:p>
    <w:p>
      <w:r/>
      <w:r>
        <w:t xml:space="preserve">Market context reinforces Bitso’s positioning. Industry reporting and central‑bank commentary point to rapid growth in stablecoin market capitalisation to roughly $230 billion by 2025 and daily trading volumes that place stablecoins at the centre of crypto market activity, with USDT and USDC remaining dominant. Bitso’s regional expansion into Peru and Chile, and its ongoing regulatory engagement in multiple jurisdictions, reflect a broader institutionalisation of stablecoins for payments and treasury use cases in Latin America. According to market reports and company filings, the company processed $6.7 billion in transaction volume in 2024 as it scaled product offerings and geographic reach. </w:t>
      </w:r>
      <w:hyperlink r:id="rId14">
        <w:r>
          <w:rPr>
            <w:color w:val="0000EE"/>
            <w:u w:val="single"/>
          </w:rPr>
          <w:t>[4]</w:t>
        </w:r>
      </w:hyperlink>
      <w:hyperlink r:id="rId12">
        <w:r>
          <w:rPr>
            <w:color w:val="0000EE"/>
            <w:u w:val="single"/>
          </w:rPr>
          <w:t>[5]</w:t>
        </w:r>
      </w:hyperlink>
      <w:hyperlink r:id="rId11">
        <w:r>
          <w:rPr>
            <w:color w:val="0000EE"/>
            <w:u w:val="single"/>
          </w:rPr>
          <w:t>[3]</w:t>
        </w:r>
      </w:hyperlink>
      <w:r/>
    </w:p>
    <w:p>
      <w:r/>
      <w:r>
        <w:t xml:space="preserve">Bitso Business has also sought to convene the industry; the company presented the Stablecoin Conference 2025 in Mexico City, an event it said would bring more than 1,000 global experts together to debate the role of stablecoins in payments, treasury management and cross‑border operations. The conference attracted industry backers such as Visa and several major crypto infrastructure firms, signalling incumbent and crypto‑native interest in the region’s payments evolution. </w:t>
      </w:r>
      <w:hyperlink r:id="rId15">
        <w:r>
          <w:rPr>
            <w:color w:val="0000EE"/>
            <w:u w:val="single"/>
          </w:rPr>
          <w:t>[7]</w:t>
        </w:r>
      </w:hyperlink>
      <w:r/>
    </w:p>
    <w:p>
      <w:r/>
      <w:r>
        <w:t xml:space="preserve">The claim of $82 billion in annualised TPV and the related growth figures will draw scrutiny from regulators and incumbents as stablecoin usage becomes more deeply integrated into corporate finance. According to PR Newswire and Bitso’s own investor materials, the company says it is engaging with regulators across jurisdictions and emphasises operational reliability and compliance as core elements of its offering; independent verification of long‑run settlement, custody and regulatory soundness will determine how readily traditional corporates shift treasury operations onto stablecoin rails. </w:t>
      </w:r>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Paragraph 1, Paragraph 2, Paragraph 4, Paragraph 5 </w:t>
      </w:r>
      <w:r/>
    </w:p>
    <w:p>
      <w:pPr>
        <w:pStyle w:val="ListBullet"/>
        <w:spacing w:line="240" w:lineRule="auto"/>
        <w:ind w:left="720"/>
      </w:pPr>
      <w:r/>
      <w:hyperlink r:id="rId10">
        <w:r>
          <w:rPr>
            <w:color w:val="0000EE"/>
            <w:u w:val="single"/>
          </w:rPr>
          <w:t>[2]</w:t>
        </w:r>
      </w:hyperlink>
      <w:r>
        <w:t xml:space="preserve"> (PR Newswire) - Paragraph 1, Paragraph 3, Paragraph 4, Paragraph 8 </w:t>
      </w:r>
      <w:r/>
    </w:p>
    <w:p>
      <w:pPr>
        <w:pStyle w:val="ListBullet"/>
        <w:spacing w:line="240" w:lineRule="auto"/>
        <w:ind w:left="720"/>
      </w:pPr>
      <w:r/>
      <w:hyperlink r:id="rId11">
        <w:r>
          <w:rPr>
            <w:color w:val="0000EE"/>
            <w:u w:val="single"/>
          </w:rPr>
          <w:t>[3]</w:t>
        </w:r>
      </w:hyperlink>
      <w:r>
        <w:t xml:space="preserve"> (Bitso Business website) - Paragraph 2, Paragraph 3, Paragraph 8 </w:t>
      </w:r>
      <w:r/>
    </w:p>
    <w:p>
      <w:pPr>
        <w:pStyle w:val="ListBullet"/>
        <w:spacing w:line="240" w:lineRule="auto"/>
        <w:ind w:left="720"/>
      </w:pPr>
      <w:r/>
      <w:hyperlink r:id="rId14">
        <w:r>
          <w:rPr>
            <w:color w:val="0000EE"/>
            <w:u w:val="single"/>
          </w:rPr>
          <w:t>[4]</w:t>
        </w:r>
      </w:hyperlink>
      <w:r>
        <w:t xml:space="preserve"> (CoinAlertNews) - Paragraph 6 </w:t>
      </w:r>
      <w:r/>
    </w:p>
    <w:p>
      <w:pPr>
        <w:pStyle w:val="ListBullet"/>
        <w:spacing w:line="240" w:lineRule="auto"/>
        <w:ind w:left="720"/>
      </w:pPr>
      <w:r/>
      <w:hyperlink r:id="rId12">
        <w:r>
          <w:rPr>
            <w:color w:val="0000EE"/>
            <w:u w:val="single"/>
          </w:rPr>
          <w:t>[5]</w:t>
        </w:r>
      </w:hyperlink>
      <w:r>
        <w:t xml:space="preserve"> (CoinDesk) - Paragraph 2, Paragraph 5, Paragraph 6 </w:t>
      </w:r>
      <w:r/>
    </w:p>
    <w:p>
      <w:pPr>
        <w:pStyle w:val="ListBullet"/>
        <w:spacing w:line="240" w:lineRule="auto"/>
        <w:ind w:left="720"/>
      </w:pPr>
      <w:r/>
      <w:hyperlink r:id="rId13">
        <w:r>
          <w:rPr>
            <w:color w:val="0000EE"/>
            <w:u w:val="single"/>
          </w:rPr>
          <w:t>[6]</w:t>
        </w:r>
      </w:hyperlink>
      <w:r>
        <w:t xml:space="preserve"> (PYMNTS partnership coverage) - Paragraph 5 </w:t>
      </w:r>
      <w:r/>
    </w:p>
    <w:p>
      <w:pPr>
        <w:pStyle w:val="ListBullet"/>
        <w:spacing w:line="240" w:lineRule="auto"/>
        <w:ind w:left="720"/>
      </w:pPr>
      <w:r/>
      <w:hyperlink r:id="rId15">
        <w:r>
          <w:rPr>
            <w:color w:val="0000EE"/>
            <w:u w:val="single"/>
          </w:rPr>
          <w:t>[7]</w:t>
        </w:r>
      </w:hyperlink>
      <w:r>
        <w:t xml:space="preserve"> (Agility PR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https://www.pymnts.com/cryptocurrency/2025/bitso-business-tpv-signals-global-shift-stablecoins/</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https://www.prnewswire.com/news-releases/bitso-business-becomes-latin-americas-first-stablecoin-payments-platform-to-surpass-80-billion-in-annual-tpv-302646241.html</w:t>
        </w:r>
      </w:hyperlink>
      <w:r>
        <w:t xml:space="preserve"> - Bitso Business, the B2B arm of Bitso, has announced that it is on track to process $82 billion in annualized total payment volume (TPV) in 2025, marking a significant milestone in the adoption of stablecoin-powered payment systems in Latin America. This figure surpasses the GDP of over 100 countries and underscores the growing preference for stablecoin-based infrastructure among global enterprises seeking faster, more transparent, and cost-efficient financial solutions. Additionally, Bitso Business has facilitated real-time payments in Mexico, with transactions reaching $15.6 billion in annualized volume, solidifying its role as a key infrastructure provider for global companies operating in the region. The company offers services such as stablecoin rails for foreign exchange and treasury solutions, local payment connectivity with regulatory engagement, and operational reliability with API infrastructure for real-time settlements and liquidity capabilities. With over 1,900 institutional clients, including global marketplaces, remittance providers, creator-economy platforms, fintechs, and digital commerce companies expanding in Latin America, Bitso Business continues to drive innovation and growth across the region.</w:t>
      </w:r>
      <w:r/>
    </w:p>
    <w:p>
      <w:pPr>
        <w:pStyle w:val="ListNumber"/>
        <w:spacing w:line="240" w:lineRule="auto"/>
        <w:ind w:left="720"/>
      </w:pPr>
      <w:r/>
      <w:hyperlink r:id="rId11">
        <w:r>
          <w:rPr>
            <w:color w:val="0000EE"/>
            <w:u w:val="single"/>
          </w:rPr>
          <w:t>https://bitso.com/business/about</w:t>
        </w:r>
      </w:hyperlink>
      <w:r>
        <w:t xml:space="preserve"> - Bitso Business is the business division of Bitso, a leading digital financial services company in Latin America. The division focuses on driving innovation and growth across the region by combining deep understanding of local markets with a modern stablecoin platform to deliver secure, compliant, and transformative financial solutions. In 2024, Bitso Business processed $6.7 billion in transaction volume and served over 1,900 clients across eight key regions. The company offers a unified payments API that bridges fiat currency and stablecoins across Mexico, Brazil, Colombia, Argentina, and the United States, enabling enterprises to send, receive, convert, and hold multiple currencies through a single platform.</w:t>
      </w:r>
      <w:r/>
    </w:p>
    <w:p>
      <w:pPr>
        <w:pStyle w:val="ListNumber"/>
        <w:spacing w:line="240" w:lineRule="auto"/>
        <w:ind w:left="720"/>
      </w:pPr>
      <w:r/>
      <w:hyperlink r:id="rId14">
        <w:r>
          <w:rPr>
            <w:color w:val="0000EE"/>
            <w:u w:val="single"/>
          </w:rPr>
          <w:t>https://coinalertnews.com/news/2025/08/28/83d0d9b8a54c8e1efe6bdba5da89fab9</w:t>
        </w:r>
      </w:hyperlink>
      <w:r>
        <w:t xml:space="preserve"> - Bitso, a leading Latin American cryptocurrency exchange, has expanded its B2B division, Bitso Business, into Peru and Chile. The expansion aims to offer services such as Foreign Exchange as a Service (FXaaS) and 'Pay with Bitso,' enabling both cross-border and local payments. 'Pay with Bitso' allows merchants to accept cryptocurrency payments from Bitso users while receiving instant settlement in either fiat currency or crypto. This move reflects the maturation of institutional use cases for stablecoins in Latin America, with businesses integrating stablecoins into treasury operations, FX hedging, and payments infrastructure. The global stablecoin market has reached a capitalization of $230 billion in 2025, compared to less than $20 billion five years earlier, according to the Bank for International Settlements. Daily trading volumes now place stablecoins at the top of the digital asset hierarchy, with USDT and USDC accounting for over 70% of global crypto activity.</w:t>
      </w:r>
      <w:r/>
    </w:p>
    <w:p>
      <w:pPr>
        <w:pStyle w:val="ListNumber"/>
        <w:spacing w:line="240" w:lineRule="auto"/>
        <w:ind w:left="720"/>
      </w:pPr>
      <w:r/>
      <w:hyperlink r:id="rId12">
        <w:r>
          <w:rPr>
            <w:color w:val="0000EE"/>
            <w:u w:val="single"/>
          </w:rPr>
          <w:t>https://www.coindesk.com/business/2025/03/26/crypto-exchange-bitso-launches-stablecoin-business-eyeing-latam-cross-border-payments</w:t>
        </w:r>
      </w:hyperlink>
      <w:r>
        <w:t xml:space="preserve"> - Bitso, a Latin American crypto exchange, is entering the stablecoin market through its subsidiary, Juno, which will issue and manage digital assets, including stablecoins. The first token to be issued by Juno is a fully-backed Mexican peso stablecoin (MXNB), designed to facilitate cross-border payments and financial transactions in the region. To support the adoption of its stablecoin, Juno has launched the Juno Mint Platform, providing APIs and tools for businesses to issue, redeem, and convert MXNB, and enabling fiat on- and off-ramps with Mexico’s SPEI banking system. Stablecoins, now a nearly $230 billion asset class, have been one of the biggest success stories in crypto adoption. With prices pegged to an external asset, predominantly to fiat currencies like the U.S. dollar, they offer a cheaper and faster alternative to traditional financial rails for payments, remittances, savings, and currency conversion. They are especially popular in developing countries with large unbanked populations or fragile local currencies.</w:t>
      </w:r>
      <w:r/>
    </w:p>
    <w:p>
      <w:pPr>
        <w:pStyle w:val="ListNumber"/>
        <w:spacing w:line="240" w:lineRule="auto"/>
        <w:ind w:left="720"/>
      </w:pPr>
      <w:r/>
      <w:hyperlink r:id="rId13">
        <w:r>
          <w:rPr>
            <w:color w:val="0000EE"/>
            <w:u w:val="single"/>
          </w:rPr>
          <w:t>https://www.pymnts.com/cryptocurrency/2025/clara-and-bitso-team-to-launch-stablecoin-backed-payments</w:t>
        </w:r>
      </w:hyperlink>
      <w:r>
        <w:t xml:space="preserve"> - Spend management platform Clara has partnered with crypto-focused financial services firm Bitso to launch stablecoin-backed payments and corporate cards for businesses in Latin America. This collaboration enables companies holding stablecoins in Bitso to use those assets as collateral for payments products issued by Clara. Businesses can access the full Clara ecosystem, including smart corporate cards, domestic and international payments, bill pay, and AI-powered financial software, without having to liquidate their crypto holdings. Bitso verifies a company’s stablecoin holdings and serves as a guarantor, establishing the collateral agreement directly with Clara. This partnership reflects the growing integration of stablecoins into corporate financial operations in Latin America, providing businesses with more efficient and transparent payment solutions.</w:t>
      </w:r>
      <w:r/>
    </w:p>
    <w:p>
      <w:pPr>
        <w:pStyle w:val="ListNumber"/>
        <w:spacing w:line="240" w:lineRule="auto"/>
        <w:ind w:left="720"/>
      </w:pPr>
      <w:r/>
      <w:hyperlink r:id="rId15">
        <w:r>
          <w:rPr>
            <w:color w:val="0000EE"/>
            <w:u w:val="single"/>
          </w:rPr>
          <w:t>https://www.agilitypr.news/Stablecoin-Conference-Debuts-in-Latin-Am-1000343</w:t>
        </w:r>
      </w:hyperlink>
      <w:r>
        <w:t xml:space="preserve"> - The first stablecoin event hosted in Latin America, the Stablecoin Conference 2025, is scheduled to take place in Mexico City on August 27 and 28, 2025. Presented by Bitso Business, the conference aims to bring together more than 1,000 global experts to discuss the transformative impact of stablecoins, with a strong emphasis on the payments industry and opportunities in Latin America. The event is supported by industry leaders such as Visa, Circle, Arbitrum, Solana, Bridge, Lightspark, and others. The conference will feature discussions on the role of stablecoins in payments, treasury management, and cross-border operations across Latin America, highlighting the region's growing interest and adoption of stablecoin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ryptocurrency/2025/bitso-business-tpv-signals-global-shift-stablecoins/" TargetMode="External"/><Relationship Id="rId10" Type="http://schemas.openxmlformats.org/officeDocument/2006/relationships/hyperlink" Target="https://www.prnewswire.com/news-releases/bitso-business-becomes-latin-americas-first-stablecoin-payments-platform-to-surpass-80-billion-in-annual-tpv-302646241.html" TargetMode="External"/><Relationship Id="rId11" Type="http://schemas.openxmlformats.org/officeDocument/2006/relationships/hyperlink" Target="https://bitso.com/business/about" TargetMode="External"/><Relationship Id="rId12" Type="http://schemas.openxmlformats.org/officeDocument/2006/relationships/hyperlink" Target="https://www.coindesk.com/business/2025/03/26/crypto-exchange-bitso-launches-stablecoin-business-eyeing-latam-cross-border-payments" TargetMode="External"/><Relationship Id="rId13" Type="http://schemas.openxmlformats.org/officeDocument/2006/relationships/hyperlink" Target="https://www.pymnts.com/cryptocurrency/2025/clara-and-bitso-team-to-launch-stablecoin-backed-payments" TargetMode="External"/><Relationship Id="rId14" Type="http://schemas.openxmlformats.org/officeDocument/2006/relationships/hyperlink" Target="https://coinalertnews.com/news/2025/08/28/83d0d9b8a54c8e1efe6bdba5da89fab9" TargetMode="External"/><Relationship Id="rId15" Type="http://schemas.openxmlformats.org/officeDocument/2006/relationships/hyperlink" Target="https://www.agilitypr.news/Stablecoin-Conference-Debuts-in-Latin-Am-10003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