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Connected vehicle data now a geopolitical and regulatory battleground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For more than a century the automotive industry's value was tied to engineering and manufacturing prowess. Today that value is increasingly defined by the torrents of data generated by connected vehicles. As the National Law Review explained, modern cars operate as rolling sensor platforms, capturing precise geolocation, driving behaviour, component health, battery performance, infotainment use and cabin conditions, and as manufacturers pivot to electrification and software‑defined architectures those telemetry streams are being converted into predictive services, subscription features and new commercial models. This shift promises recurring revenue and customer benefits but also amplifies regulatory, contractual, ethical, cybersecurity and competitive risks that can turn a potential goldmine into a compliance minefield. </w:t>
      </w:r>
      <w:hyperlink r:id="rId9">
        <w:r>
          <w:rPr>
            <w:color w:val="0000EE"/>
            <w:u w:val="single"/>
          </w:rPr>
          <w:t>[1]</w:t>
        </w:r>
      </w:hyperlink>
      <w:r/>
    </w:p>
    <w:p>
      <w:r/>
      <w:r>
        <w:t xml:space="preserve">Value emerges where telemetry meets analytics and artificial intelligence. Automakers and suppliers are packaging predictive maintenance, fleet optimisation, range and battery forecasting, and driver‑assistance enhancements as products for insurers, fleets, utilities and mapping firms. Common commercial approaches include usage‑based pricing, tiered subscriptions, outcome‑based contracts and field‑of‑use licences. Industry observers note that treating data as a scalable inventory rather than ad hoc extracts produces more reliable programmes, while AI magnifies both upside and hazard by inferring micro‑patterns across millions of signals that can improve services but also expose attributes drivers never intended to disclose. </w:t>
      </w:r>
      <w:hyperlink r:id="rId9">
        <w:r>
          <w:rPr>
            <w:color w:val="0000EE"/>
            <w:u w:val="single"/>
          </w:rPr>
          <w:t>[1]</w:t>
        </w:r>
      </w:hyperlink>
      <w:r/>
    </w:p>
    <w:p>
      <w:r/>
      <w:r>
        <w:t xml:space="preserve">That inferential power has already attracted regulatory attention. According to Reuters, the European Commission is preparing legislation to ensure fair access to vehicle data for insurers, leasing companies and repair shops, addressing disputes over in‑vehicle monetisation and aiming to spread the benefits of innovations such as bi‑directional charging across the wider ecosystem. Automakers, however, warn such obligations could threaten trade secrets or enable data misuse, particularly where Big Tech exerts influence over infotainment and cloud services. </w:t>
      </w:r>
      <w:hyperlink r:id="rId10">
        <w:r>
          <w:rPr>
            <w:color w:val="0000EE"/>
            <w:u w:val="single"/>
          </w:rPr>
          <w:t>[2]</w:t>
        </w:r>
      </w:hyperlink>
      <w:r/>
    </w:p>
    <w:p>
      <w:r/>
      <w:r>
        <w:t xml:space="preserve">In the United States enforcement is active and concrete. The Federal Trade Commission announced a five‑year ban on General Motors and its OnStar subsidiary selling sensitive geolocation and driver‑behaviour data to consumer reporting agencies after finding GM had shared driving metrics without adequate disclosure or consent. Reuters reported that the FTC alleged data such as hard braking, speeding and nighttime driving were used to generate reports that influenced insurance outcomes; AP coverage added that some data had been collected "as often as every three seconds" and that GM has ended the Smart Driver programme and severed ties with third‑party telematics partners. The settlement underscores that opaque collection and monetisation can trigger significant regulatory remedies and public scrutiny. </w:t>
      </w:r>
      <w:hyperlink r:id="rId11">
        <w:r>
          <w:rPr>
            <w:color w:val="0000EE"/>
            <w:u w:val="single"/>
          </w:rPr>
          <w:t>[3]</w:t>
        </w:r>
      </w:hyperlink>
      <w:hyperlink r:id="rId12">
        <w:r>
          <w:rPr>
            <w:color w:val="0000EE"/>
            <w:u w:val="single"/>
          </w:rPr>
          <w:t>[4]</w:t>
        </w:r>
      </w:hyperlink>
      <w:r/>
    </w:p>
    <w:p>
      <w:r/>
      <w:r>
        <w:t xml:space="preserve">National security and geopolitical concerns are layering further constraints onto vehicle‑data strategies. AP reporting shows the Biden administration has ordered investigations into risks posed by Chinese‑made connected vehicles, warning that such cars can gather biometric and location data exploitable by foreign adversaries; Commerce officials have likened modern connected cars to "smartphones on wheels." The Commerce Department has also proposed rules that would bar vehicles containing specified Chinese or Russian hardware or software from the U.S. market for safety and security reasons, with phased compliance timelines through 2027–2030. These moves illustrate how supply‑chain, hardware provenance and export controls have become central to data governance decisions. </w:t>
      </w:r>
      <w:hyperlink r:id="rId13">
        <w:r>
          <w:rPr>
            <w:color w:val="0000EE"/>
            <w:u w:val="single"/>
          </w:rPr>
          <w:t>[5]</w:t>
        </w:r>
      </w:hyperlink>
      <w:hyperlink r:id="rId14">
        <w:r>
          <w:rPr>
            <w:color w:val="0000EE"/>
            <w:u w:val="single"/>
          </w:rPr>
          <w:t>[6]</w:t>
        </w:r>
      </w:hyperlink>
      <w:r/>
    </w:p>
    <w:p>
      <w:r/>
      <w:r>
        <w:t xml:space="preserve">State regulators and legislatures are adding further layers. California enacted a law requiring automakers to implement safeguards to protect victims of domestic abuse by enabling rapid revocation of remote access and easy in‑vehicle disabling of location tracking; the statute was prompted by investigative reporting and incidents where vehicle features were misused in stalking cases. Such state‑level measures, combined with an expanding patchwork of privacy statutes in California, Colorado and Virginia and the continuing reach of the FTC and NHTSA on safety and cybersecurity, mean vehicle‑data programmes must satisfy overlapping and sometimes divergent legal regimes. Industry groups warn about implementation complexity but acknowledge the need for stronger protections. </w:t>
      </w:r>
      <w:hyperlink r:id="rId15">
        <w:r>
          <w:rPr>
            <w:color w:val="0000EE"/>
            <w:u w:val="single"/>
          </w:rPr>
          <w:t>[7]</w:t>
        </w:r>
      </w:hyperlink>
      <w:hyperlink r:id="rId9">
        <w:r>
          <w:rPr>
            <w:color w:val="0000EE"/>
            <w:u w:val="single"/>
          </w:rPr>
          <w:t>[1]</w:t>
        </w:r>
      </w:hyperlink>
      <w:r/>
    </w:p>
    <w:p>
      <w:r/>
      <w:r>
        <w:t xml:space="preserve">To navigate this terrain companies must pair innovation with credible governance. Practical measures recommended in the National Law Review and reflected in recent enforcement and policy developments include: detailed data inventories and classification that separate personal, sensitive, de‑identified and trade‑secret datasets; layered notices and opt‑in mechanisms for monetisation; role‑aware controls for multi‑user vehicles; robust trade‑secret hygiene and segmented engineering environments; adherence to automotive cybersecurity standards such as ISO/SAE 21434 and UN R155; model and dataset inventories with provenance, bias testing and human oversight; and contract clauses that clearly allocate ownership, training rights, retention, audit and incident notification. Treating cybersecurity as integral to monetisation, and measuring metrics such as mean time to detect/respond and patch latency for safety‑critical ECUs, will be essential to sustaining consumer trust and regulatory compliance. </w:t>
      </w:r>
      <w:hyperlink r:id="rId9">
        <w:r>
          <w:rPr>
            <w:color w:val="0000EE"/>
            <w:u w:val="single"/>
          </w:rPr>
          <w:t>[1]</w:t>
        </w:r>
      </w:hyperlink>
      <w:hyperlink r:id="rId11">
        <w:r>
          <w:rPr>
            <w:color w:val="0000EE"/>
            <w:u w:val="single"/>
          </w:rPr>
          <w:t>[3]</w:t>
        </w:r>
      </w:hyperlink>
      <w:hyperlink r:id="rId14">
        <w:r>
          <w:rPr>
            <w:color w:val="0000EE"/>
            <w:u w:val="single"/>
          </w:rPr>
          <w:t>[6]</w:t>
        </w:r>
      </w:hyperlink>
      <w:r/>
    </w:p>
    <w:p>
      <w:r/>
      <w:r>
        <w:t xml:space="preserve">Commercial partnerships amplify risk and require precise contracting. Data flows to insurers, charging networks, mapping providers and third‑party analytics firms create liability and IP exposure if downstream use is uncontrolled. Contracts should specify data classification, permissible uses, derivative rights, confidentiality, subprocessor obligations, localisation and exit assistance; they should also address retraining rights, model‑weight ownership and remedies for confidentiality breaches. As Reuters and the National Law Review note, European proposals for mandated access and U.S. enforcement actions alike make clear that unclear commercial arrangements can rapidly become regulatory or antitrust issues. </w:t>
      </w:r>
      <w:hyperlink r:id="rId10">
        <w:r>
          <w:rPr>
            <w:color w:val="0000EE"/>
            <w:u w:val="single"/>
          </w:rPr>
          <w:t>[2]</w:t>
        </w:r>
      </w:hyperlink>
      <w:hyperlink r:id="rId9">
        <w:r>
          <w:rPr>
            <w:color w:val="0000EE"/>
            <w:u w:val="single"/>
          </w:rPr>
          <w:t>[1]</w:t>
        </w:r>
      </w:hyperlink>
      <w:r/>
    </w:p>
    <w:p>
      <w:r/>
      <w:r>
        <w:t xml:space="preserve">The bottom line is stark: the winners will not be those who simply collect the most data but those who couple product value with demonstrable stewardship. Transparent communication about what is collected, why, how long it is retained, who it is shared with and what choices users have will be a competitive differentiator. Executed well, vehicle‑data programmes can unlock recurring revenue, improve safety and accelerate innovation; executed poorly, they invite legal exposure, national‑security restrictions, cybersecurity incidents, trade‑secret leakage and erosion of public trust. The recent European legislative push, state privacy laws and FTC enforcement demonstrate that the timeframe for getting governance right is now. </w:t>
      </w:r>
      <w:hyperlink r:id="rId9">
        <w:r>
          <w:rPr>
            <w:color w:val="0000EE"/>
            <w:u w:val="single"/>
          </w:rPr>
          <w:t>[1]</w:t>
        </w:r>
      </w:hyperlink>
      <w:hyperlink r:id="rId10">
        <w:r>
          <w:rPr>
            <w:color w:val="0000EE"/>
            <w:u w:val="single"/>
          </w:rPr>
          <w:t>[2]</w:t>
        </w:r>
      </w:hyperlink>
      <w:hyperlink r:id="rId11">
        <w:r>
          <w:rPr>
            <w:color w:val="0000EE"/>
            <w:u w:val="single"/>
          </w:rPr>
          <w:t>[3]</w:t>
        </w:r>
      </w:hyperlink>
      <w:hyperlink r:id="rId15">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(National Law Review) - Paragraph 1, Paragraph 2, Paragraph 6, Paragraph 7, Paragraph 8</w:t>
      </w:r>
      <w:r/>
    </w:p>
    <w:p>
      <w:pPr>
        <w:pStyle w:val="ListBullet"/>
        <w:spacing w:line="240" w:lineRule="auto"/>
        <w:ind w:left="720"/>
      </w:pPr>
      <w:r/>
      <w:hyperlink r:id="rId10">
        <w:r>
          <w:rPr>
            <w:color w:val="0000EE"/>
            <w:u w:val="single"/>
          </w:rPr>
          <w:t>[2]</w:t>
        </w:r>
      </w:hyperlink>
      <w:r>
        <w:t xml:space="preserve"> (Reuters) - Paragraph 3, Paragraph 8</w:t>
      </w:r>
      <w:r/>
    </w:p>
    <w:p>
      <w:pPr>
        <w:pStyle w:val="ListBullet"/>
        <w:spacing w:line="240" w:lineRule="auto"/>
        <w:ind w:left="720"/>
      </w:pPr>
      <w:r/>
      <w:hyperlink r:id="rId11">
        <w:r>
          <w:rPr>
            <w:color w:val="0000EE"/>
            <w:u w:val="single"/>
          </w:rPr>
          <w:t>[3]</w:t>
        </w:r>
      </w:hyperlink>
      <w:r>
        <w:t xml:space="preserve"> (Reuters) - Paragraph 4, Paragraph 6</w:t>
      </w:r>
      <w:r/>
    </w:p>
    <w:p>
      <w:pPr>
        <w:pStyle w:val="ListBullet"/>
        <w:spacing w:line="240" w:lineRule="auto"/>
        <w:ind w:left="720"/>
      </w:pPr>
      <w:r/>
      <w:hyperlink r:id="rId12">
        <w:r>
          <w:rPr>
            <w:color w:val="0000EE"/>
            <w:u w:val="single"/>
          </w:rPr>
          <w:t>[4]</w:t>
        </w:r>
      </w:hyperlink>
      <w:r>
        <w:t xml:space="preserve"> (AP News) - Paragraph 4</w:t>
      </w:r>
      <w:r/>
    </w:p>
    <w:p>
      <w:pPr>
        <w:pStyle w:val="ListBullet"/>
        <w:spacing w:line="240" w:lineRule="auto"/>
        <w:ind w:left="720"/>
      </w:pPr>
      <w:r/>
      <w:hyperlink r:id="rId13">
        <w:r>
          <w:rPr>
            <w:color w:val="0000EE"/>
            <w:u w:val="single"/>
          </w:rPr>
          <w:t>[5]</w:t>
        </w:r>
      </w:hyperlink>
      <w:r>
        <w:t xml:space="preserve"> (AP News) - Paragraph 5</w:t>
      </w:r>
      <w:r/>
    </w:p>
    <w:p>
      <w:pPr>
        <w:pStyle w:val="ListBullet"/>
        <w:spacing w:line="240" w:lineRule="auto"/>
        <w:ind w:left="720"/>
      </w:pPr>
      <w:r/>
      <w:hyperlink r:id="rId14">
        <w:r>
          <w:rPr>
            <w:color w:val="0000EE"/>
            <w:u w:val="single"/>
          </w:rPr>
          <w:t>[6]</w:t>
        </w:r>
      </w:hyperlink>
      <w:r>
        <w:t xml:space="preserve"> (AP News) - Paragraph 5, Paragraph 6</w:t>
      </w:r>
      <w:r/>
    </w:p>
    <w:p>
      <w:pPr>
        <w:pStyle w:val="ListBullet"/>
        <w:spacing w:line="240" w:lineRule="auto"/>
        <w:ind w:left="720"/>
      </w:pPr>
      <w:r/>
      <w:hyperlink r:id="rId15">
        <w:r>
          <w:rPr>
            <w:color w:val="0000EE"/>
            <w:u w:val="single"/>
          </w:rPr>
          <w:t>[7]</w:t>
        </w:r>
      </w:hyperlink>
      <w:r>
        <w:t xml:space="preserve"> (Reuters) - Paragraph 6,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https://natlawreview.com/article/connected-vehicle-ai-goldmine-or-compliance-minefield</w:t>
        </w:r>
      </w:hyperlink>
      <w:r>
        <w:t xml:space="preserve"> - Please view link - unable to able to access data</w:t>
      </w:r>
      <w:r/>
    </w:p>
    <w:p>
      <w:pPr>
        <w:pStyle w:val="ListNumber"/>
        <w:spacing w:line="240" w:lineRule="auto"/>
        <w:ind w:left="720"/>
      </w:pPr>
      <w:r/>
      <w:hyperlink r:id="rId10">
        <w:r>
          <w:rPr>
            <w:color w:val="0000EE"/>
            <w:u w:val="single"/>
          </w:rPr>
          <w:t>https://www.reuters.com/business/autos-transportation/eu-plans-law-give-car-services-groups-access-vehicle-data-2025-03-04/</w:t>
        </w:r>
      </w:hyperlink>
      <w:r>
        <w:t xml:space="preserve"> - The European Commission is preparing legislation to ensure fair access to vehicle data for insurers, leasing companies, and repair shops. This initiative aims to resolve disputes over the monetization of in-vehicle data, including driving habits and fuel consumption, projected to be worth hundreds of billions of euros by the end of the decade. The proposed law seeks to enable the broader automotive ecosystem to benefit from innovations like smart and bi-directional charging. However, automakers express concerns about obligations that may threaten trade secrets or lead to data misuse, particularly with Big Tech's increasing dominance in vehicle infotainment systems.</w:t>
      </w:r>
      <w:r/>
    </w:p>
    <w:p>
      <w:pPr>
        <w:pStyle w:val="ListNumber"/>
        <w:spacing w:line="240" w:lineRule="auto"/>
        <w:ind w:left="720"/>
      </w:pPr>
      <w:r/>
      <w:hyperlink r:id="rId11">
        <w:r>
          <w:rPr>
            <w:color w:val="0000EE"/>
            <w:u w:val="single"/>
          </w:rPr>
          <w:t>https://www.reuters.com/business/autos-transportation/ftc-bans-gm-disclosing-driver-consumer-data-consumer-reporting-agencies-2025-01-16/</w:t>
        </w:r>
      </w:hyperlink>
      <w:r>
        <w:t xml:space="preserve"> - General Motors (GM) and its subsidiary OnStar have agreed to a five-year ban on selling sensitive vehicle geolocation and driver behavior data to consumer reporting agencies, as announced by the U.S. Federal Trade Commission (FTC). The FTC alleged that GM collected and sold data such as hard braking, speeding, and nighttime driving habits from millions of vehicles without drivers' knowledge or consent. This information was used by consumer reporting agencies to generate reports that sometimes led insurance companies to deny or increase coverage. GM acknowledged it ended its Smart Driver program, originally intended to promote safe driving, and affirmed its renewed commitment to transparency and customer control over their data. As part of the settlement, GM must now obtain consumer consent before collecting such data and give drivers options to delete or limit it. The decision is part of a series of privacy-related enforcement actions by the FTC in the lead-up to President-elect Donald Trump's inauguration. Democratic Senator Ron Wyden commended the FTC’s move for enhancing consumer data privacy protections against misuse by automakers.</w:t>
      </w:r>
      <w:r/>
    </w:p>
    <w:p>
      <w:pPr>
        <w:pStyle w:val="ListNumber"/>
        <w:spacing w:line="240" w:lineRule="auto"/>
        <w:ind w:left="720"/>
      </w:pPr>
      <w:r/>
      <w:hyperlink r:id="rId12">
        <w:r>
          <w:rPr>
            <w:color w:val="0000EE"/>
            <w:u w:val="single"/>
          </w:rPr>
          <w:t>https://apnews.com/article/a555abb56a0d5f31afa9b73c3eb48287</w:t>
        </w:r>
      </w:hyperlink>
      <w:r>
        <w:t xml:space="preserve"> - The Federal Trade Commission (FTC) has reached a settlement with General Motors (GM) and its subsidiary OnStar following allegations that the automaker shared drivers' personal data without their consent. Under the five-year agreement, GM is prohibited from disclosing driver data—including precise geolocation and driving behavior—to consumer reporting agencies. The FTC accused GM of misleading consumers during the signup process for OnStar’s Smart Driver feature, failing to properly disclose that their driving habits and location information would be collected and sold to third parties like LexisNexis and Verisk Analytics. This data was used by credit reporting agencies and insurance companies to influence credit reports and insurance rates. FTC Chair Lina Khan emphasized the severity of GM’s surveillance, stating that some data was collected as often as every three seconds. GM acknowledged the settlement and confirmed that it had discontinued the Smart Driver program and severed ties with third-party telematics partners. The FTC investigation was prompted by concerns raised by two U.S. senators in July 2024.</w:t>
      </w:r>
      <w:r/>
    </w:p>
    <w:p>
      <w:pPr>
        <w:pStyle w:val="ListNumber"/>
        <w:spacing w:line="240" w:lineRule="auto"/>
        <w:ind w:left="720"/>
      </w:pPr>
      <w:r/>
      <w:hyperlink r:id="rId13">
        <w:r>
          <w:rPr>
            <w:color w:val="0000EE"/>
            <w:u w:val="single"/>
          </w:rPr>
          <w:t>https://apnews.com/article/844f2406512b94212ee1a92a61e5a33a</w:t>
        </w:r>
      </w:hyperlink>
      <w:r>
        <w:t xml:space="preserve"> - President Joe Biden has ordered a U.S. investigation into national security risks posed by Chinese-made smart vehicles, particularly electric and connected cars, due to concerns that these cars might gather sensitive data like biometric information and vehicle locations, which could be exploited by foreign adversaries such as China. The probe, led by the Commerce Department, aims to evaluate potential threats posed by connected vehicles that link to personal devices, infrastructure, and manufacturers, and to develop regulations to preemptively mitigate risks. Commerce Secretary Gina Raimondo likened modern connected cars to 'smartphones on wheels,' emphasizing their potential for surveillance and cyber manipulation. While current U.S. tariffs have limited Chinese vehicle imports, officials worry these measures may not be sufficient as Chinese automakers expand globally, including assembly operations in countries like Mexico. Biden’s move follows an executive order to safeguard U.S. data from countries like China and Russia. The automotive industry broadly supports the national security goals but warns regulators to avoid stifling essential vehicle safety technologies. Industry groups advocate for decisive follow-up actions, including higher tariffs and reduced tax credits for Chinese EVs. The European Union is conducting a similar investigation into Chinese EV subsidies.</w:t>
      </w:r>
      <w:r/>
    </w:p>
    <w:p>
      <w:pPr>
        <w:pStyle w:val="ListNumber"/>
        <w:spacing w:line="240" w:lineRule="auto"/>
        <w:ind w:left="720"/>
      </w:pPr>
      <w:r/>
      <w:hyperlink r:id="rId14">
        <w:r>
          <w:rPr>
            <w:color w:val="0000EE"/>
            <w:u w:val="single"/>
          </w:rPr>
          <w:t>https://apnews.com/article/a895bbbbe59ae915aad2f0980b7acf08</w:t>
        </w:r>
      </w:hyperlink>
      <w:r>
        <w:t xml:space="preserve"> - The Biden administration, through the U.S. Commerce Department, is proposing a ban on autonomous and connected vehicles in the U.S. that contain Chinese or Russian hardware and software. The move aims to mitigate national security threats linked to vehicle technologies such as cameras, microphones, GPS, and communication modules, which could allow foreign adversaries to collect sensitive personal data or even take control of multiple vehicles. While Chinese and Russian software currently has minimal presence in the U.S., Chinese hardware is more prevalent, making the transition complex. The rules would take effect in 2027 for software and in 2030 (or January 1, 2029, for vehicles without a model year) for hardware. The proposed regulation would prohibit importing or selling vehicles with Chinese or Russian technology that enables external communication, including through Bluetooth, satellite, or cellular networks. It would also ban software facilitating fully autonomous driving sourced from these countries. The U.S. seeks to avoid the rapid market penetration seen in Europe, where Chinese-made electric vehicles now hold a significant share. The Commerce Department consulted global automakers and industry groups in drafting this rule, which is open for public comment and expected to be finalized by the end of the Biden administration.</w:t>
      </w:r>
      <w:r/>
    </w:p>
    <w:p>
      <w:pPr>
        <w:pStyle w:val="ListNumber"/>
        <w:spacing w:line="240" w:lineRule="auto"/>
        <w:ind w:left="720"/>
      </w:pPr>
      <w:r/>
      <w:hyperlink r:id="rId15">
        <w:r>
          <w:rPr>
            <w:color w:val="0000EE"/>
            <w:u w:val="single"/>
          </w:rPr>
          <w:t>https://www.reuters.com/business/autos-transportation/california-enacts-car-data-privacy-law-curb-domestic-violence-2024-09-30/</w:t>
        </w:r>
      </w:hyperlink>
      <w:r>
        <w:t xml:space="preserve"> - California Governor Gavin Newsom has signed a new law aimed at enhancing car data privacy to protect domestic abuse survivors. The legislation requires automakers selling internet-connected vehicles to implement safeguards against misuse of technologies like location tracking and remote controls, which have been used in stalking incidents. Prompted by investigative reports and incidents where companies, such as Tesla, failed to act despite complaints, the law mandates that automakers create a process for victims to revoke remote access within two business days by submitting legal documentation like a restraining order. Additionally, drivers must be able to easily disable location tracking from within the car. The bill passed with widespread support in the state legislature and could influence similar actions nationwide, given that automakers generally avoid making different versions of vehicles for different states. While no automaker opposed the law, the Alliance for Automotive Innovation expressed concerns about technical feasibility and indicated plans to address these in the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lawreview.com/article/connected-vehicle-ai-goldmine-or-compliance-minefield" TargetMode="External"/><Relationship Id="rId10" Type="http://schemas.openxmlformats.org/officeDocument/2006/relationships/hyperlink" Target="https://www.reuters.com/business/autos-transportation/eu-plans-law-give-car-services-groups-access-vehicle-data-2025-03-04/" TargetMode="External"/><Relationship Id="rId11" Type="http://schemas.openxmlformats.org/officeDocument/2006/relationships/hyperlink" Target="https://www.reuters.com/business/autos-transportation/ftc-bans-gm-disclosing-driver-consumer-data-consumer-reporting-agencies-2025-01-16/" TargetMode="External"/><Relationship Id="rId12" Type="http://schemas.openxmlformats.org/officeDocument/2006/relationships/hyperlink" Target="https://apnews.com/article/a555abb56a0d5f31afa9b73c3eb48287" TargetMode="External"/><Relationship Id="rId13" Type="http://schemas.openxmlformats.org/officeDocument/2006/relationships/hyperlink" Target="https://apnews.com/article/844f2406512b94212ee1a92a61e5a33a" TargetMode="External"/><Relationship Id="rId14" Type="http://schemas.openxmlformats.org/officeDocument/2006/relationships/hyperlink" Target="https://apnews.com/article/a895bbbbe59ae915aad2f0980b7acf08" TargetMode="External"/><Relationship Id="rId15" Type="http://schemas.openxmlformats.org/officeDocument/2006/relationships/hyperlink" Target="https://www.reuters.com/business/autos-transportation/california-enacts-car-data-privacy-law-curb-domestic-violence-2024-09-3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