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Executive search M&amp;A accelerates with niche platform consolidations and strategic acquisitions in 2025</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 xml:space="preserve">M&amp;A activity in the executive search and broader human capital sector has remained resilient through 2025, driven by founders’ succession planning, buyers’ appetite for differentiated, repeatable revenue models, and accelerating consolidation among specialised firms, according to a report by Hunt Scanlon Media. The consultancy’s polling shows a majority of search firm owners would consider a transaction, while Hunt Scanlon Ventures has itself been active, advising on numerous deals and closing 25 transactions in the past 60 months, underscoring the momentum behind platform-building and sector depth. </w:t>
      </w:r>
      <w:hyperlink r:id="rId9">
        <w:r>
          <w:rPr>
            <w:color w:val="0000EE"/>
            <w:u w:val="single"/>
          </w:rPr>
          <w:t>[1]</w:t>
        </w:r>
      </w:hyperlink>
      <w:r/>
    </w:p>
    <w:p>
      <w:r/>
      <w:r>
        <w:t xml:space="preserve">Global firms are using targeted acquisitions to deepen sector specialisation and accelerate U.S. growth. According to Egon Zehnder’s announcement, the firm has acquired The Prince Houston Group to bolster its asset and wealth management capabilities and to integrate a boutique team with deep client relationships into its global advisory platform; Hunt Scanlon Ventures advised on the deal. Michael Ensser, Egon Zehnder’s global executive chair, said: “This acquisition is part of our strategy to grow organically as well as through carefully selected expansion opportunities that align with our values and long-term vision.” German Herrera, managing partner of Egon Zehnder U.S., added: “The Prince Houston Group embodies both. We look forward to welcoming The Prince Houston Group team to Egon Zehnder and to the great things we can achieve for our clients and partners together.” </w:t>
      </w:r>
      <w:hyperlink r:id="rId9">
        <w:r>
          <w:rPr>
            <w:color w:val="0000EE"/>
            <w:u w:val="single"/>
          </w:rPr>
          <w:t>[1]</w:t>
        </w:r>
      </w:hyperlink>
      <w:hyperlink r:id="rId10">
        <w:r>
          <w:rPr>
            <w:color w:val="0000EE"/>
            <w:u w:val="single"/>
          </w:rPr>
          <w:t>[2]</w:t>
        </w:r>
      </w:hyperlink>
      <w:r/>
    </w:p>
    <w:p>
      <w:r/>
      <w:r>
        <w:t xml:space="preserve">Platform-expansion through niche tuck‑ins is an equally clear motif. ZRG’s purchase of Aspen Leadership Group , described by ZRG as “nothing short of transformative” , strengthens its education and non-profit practice and opens further C‑suite recruiting and consulting channels. ZRG also added NextCap Search and legal specialist EP Dine to broaden its financial services and legal capabilities, moves ZRG framed as part of assembling multi‑specialty portfolios to serve clients across leadership, succession and advisory needs. Hunt Scanlon Ventures advised on the Aspen transaction. </w:t>
      </w:r>
      <w:hyperlink r:id="rId9">
        <w:r>
          <w:rPr>
            <w:color w:val="0000EE"/>
            <w:u w:val="single"/>
          </w:rPr>
          <w:t>[1]</w:t>
        </w:r>
      </w:hyperlink>
      <w:hyperlink r:id="rId11">
        <w:r>
          <w:rPr>
            <w:color w:val="0000EE"/>
            <w:u w:val="single"/>
          </w:rPr>
          <w:t>[4]</w:t>
        </w:r>
      </w:hyperlink>
      <w:r/>
    </w:p>
    <w:p>
      <w:r/>
      <w:r>
        <w:t xml:space="preserve">Regional and mid‑market consolidators are likewise scaling through acquisitions to build national reach. Buffkin / Baker’s acquisition of Gallagher’s U.S. executive search practice (including Frederickson Partners) expands its sector footprint in healthcare, private equity, technology and higher education; Gallagher’s U.S. executive search business was valued at $16.4 million last year and ranked in Hunt Scanlon’s Top 50. Management at Buffkin / Baker and Hunt Scanlon described the deal as enhancing the firm’s national presence and functional breadth. </w:t>
      </w:r>
      <w:hyperlink r:id="rId9">
        <w:r>
          <w:rPr>
            <w:color w:val="0000EE"/>
            <w:u w:val="single"/>
          </w:rPr>
          <w:t>[1]</w:t>
        </w:r>
      </w:hyperlink>
      <w:hyperlink r:id="rId12">
        <w:r>
          <w:rPr>
            <w:color w:val="0000EE"/>
            <w:u w:val="single"/>
          </w:rPr>
          <w:t>[7]</w:t>
        </w:r>
      </w:hyperlink>
      <w:r/>
    </w:p>
    <w:p>
      <w:r/>
      <w:r>
        <w:t xml:space="preserve">Specialist capability plays remain prized by strategic acquirers and sponsors, particularly in healthcare, life sciences and private‑equity advisory. WittKieffer’s acquisition of the assets of Ross &amp; Company brings both sector expertise and the Healthcare Leaders events platform into its ecosystem; WittKieffer said founder Larry Ross will join as senior partner and lead partner for private equity, a move the firm says will accelerate its work building boards and executive teams for investor‑backed healthcare businesses. </w:t>
      </w:r>
      <w:hyperlink r:id="rId9">
        <w:r>
          <w:rPr>
            <w:color w:val="0000EE"/>
            <w:u w:val="single"/>
          </w:rPr>
          <w:t>[1]</w:t>
        </w:r>
      </w:hyperlink>
      <w:hyperlink r:id="rId13">
        <w:r>
          <w:rPr>
            <w:color w:val="0000EE"/>
            <w:u w:val="single"/>
          </w:rPr>
          <w:t>[6]</w:t>
        </w:r>
      </w:hyperlink>
      <w:r/>
    </w:p>
    <w:p>
      <w:r/>
      <w:r>
        <w:t xml:space="preserve">Convergence between search, leadership development and coaching is shaping several transactions. Spencer Stuart’s acquisition of Meyler Campbell, a U.K.‑headquartered executive coach training and leadership development firm, was presented as a deliberate effort to broaden coaching and development offerings. Spencer Stuart named Simon Fenton, a long‑tenured partner and graduate of Meyler Campbell’s Mastered Program, as CEO of the acquired business, and said the firm will leverage Meyler Campbell’s faculty and coach network to expand leadership solutions. </w:t>
      </w:r>
      <w:hyperlink r:id="rId9">
        <w:r>
          <w:rPr>
            <w:color w:val="0000EE"/>
            <w:u w:val="single"/>
          </w:rPr>
          <w:t>[1]</w:t>
        </w:r>
      </w:hyperlink>
      <w:hyperlink r:id="rId14">
        <w:r>
          <w:rPr>
            <w:color w:val="0000EE"/>
            <w:u w:val="single"/>
          </w:rPr>
          <w:t>[3]</w:t>
        </w:r>
      </w:hyperlink>
      <w:r/>
    </w:p>
    <w:p>
      <w:r/>
      <w:r>
        <w:t xml:space="preserve">Demand for flexible, technology‑forward talent models is changing deal rationale in the digital economy. AC Lion’s purchase of Ampersand Talent Advisory was framed as enhancing its ability to place creative, AI and fractional talent, reflecting rising client demand for on‑demand expertise in addition to senior permanent hires. Parallel deals, such as Bullhorn’s acquisition of TargetRecruit, underscore how technology vendors are consolidating to serve staffing and recruitment firms with integrated SaaS offerings. </w:t>
      </w:r>
      <w:hyperlink r:id="rId9">
        <w:r>
          <w:rPr>
            <w:color w:val="0000EE"/>
            <w:u w:val="single"/>
          </w:rPr>
          <w:t>[1]</w:t>
        </w:r>
      </w:hyperlink>
      <w:r/>
    </w:p>
    <w:p>
      <w:r/>
      <w:r>
        <w:t xml:space="preserve">Platform strategies that stitch specialist functions together are particularly apparent at Talento Human Capital. TalentoHC’s acquisitions of The PeterSan Group and R2 Global create discrete growth lanes in legal recruiting and technology search &amp; staffing, respectively; TalentoHC characterised the moves as expanding its customer‑centric model and integrated human capital services, while Hunt Scanlon Ventures acted as adviser on both deals. The R2 Global combination emphasises hires across cloud, data and business systems roles, and positions the combined entity to offer a wider portfolio of enterprise talent solutions. </w:t>
      </w:r>
      <w:hyperlink r:id="rId9">
        <w:r>
          <w:rPr>
            <w:color w:val="0000EE"/>
            <w:u w:val="single"/>
          </w:rPr>
          <w:t>[1]</w:t>
        </w:r>
      </w:hyperlink>
      <w:hyperlink r:id="rId15">
        <w:r>
          <w:rPr>
            <w:color w:val="0000EE"/>
            <w:u w:val="single"/>
          </w:rPr>
          <w:t>[5]</w:t>
        </w:r>
      </w:hyperlink>
      <w:r/>
    </w:p>
    <w:p>
      <w:r/>
      <w:r>
        <w:t xml:space="preserve">Taken together, these transactions reflect a market in which buyers and sponsors prize: specialised vertical expertise, embedded client relationships, repeatable revenue models and the ability to bundle search, advisory, events and technology. According to Hunt Scanlon’s mid‑year M&amp;A report, founders remain cautious but open to strategic options, and buyers are increasingly seeking scalable niche platforms that can be integrated into larger, multi‑service human capital businesses. For industry participants, the ongoing trend points to more consolidation ahead as firms pursue growth, capability expansion and competitive scale. </w:t>
      </w:r>
      <w:hyperlink r:id="rId9">
        <w:r>
          <w:rPr>
            <w:color w:val="0000EE"/>
            <w:u w:val="single"/>
          </w:rPr>
          <w:t>[1]</w:t>
        </w:r>
      </w:hyperlink>
      <w:r/>
    </w:p>
    <w:p>
      <w:pPr>
        <w:pStyle w:val="Heading3"/>
      </w:pPr>
      <w:r>
        <w:t>📌 Reference Map:</w:t>
      </w:r>
      <w:r/>
    </w:p>
    <w:p>
      <w:pPr>
        <w:pStyle w:val="Heading2"/>
      </w:pPr>
      <w:r>
        <w:t>Reference Map:</w:t>
      </w:r>
      <w:r/>
      <w:r/>
    </w:p>
    <w:p>
      <w:pPr>
        <w:pStyle w:val="ListBullet"/>
        <w:spacing w:line="240" w:lineRule="auto"/>
        <w:ind w:left="720"/>
      </w:pPr>
      <w:r/>
      <w:hyperlink r:id="rId9">
        <w:r>
          <w:rPr>
            <w:color w:val="0000EE"/>
            <w:u w:val="single"/>
          </w:rPr>
          <w:t>[1]</w:t>
        </w:r>
      </w:hyperlink>
      <w:r>
        <w:t xml:space="preserve"> (Hunt Scanlon Media) - Paragraph 1, Paragraph 2, Paragraph 3, Paragraph 4, Paragraph 5, Paragraph 6, Paragraph 7, Paragraph 8, Paragraph 9 </w:t>
      </w:r>
      <w:r/>
    </w:p>
    <w:p>
      <w:pPr>
        <w:pStyle w:val="ListBullet"/>
        <w:spacing w:line="240" w:lineRule="auto"/>
        <w:ind w:left="720"/>
      </w:pPr>
      <w:r/>
      <w:hyperlink r:id="rId10">
        <w:r>
          <w:rPr>
            <w:color w:val="0000EE"/>
            <w:u w:val="single"/>
          </w:rPr>
          <w:t>[2]</w:t>
        </w:r>
      </w:hyperlink>
      <w:r>
        <w:t xml:space="preserve"> (Egon Zehnder press release) - Paragraph 2 </w:t>
      </w:r>
      <w:r/>
    </w:p>
    <w:p>
      <w:pPr>
        <w:pStyle w:val="ListBullet"/>
        <w:spacing w:line="240" w:lineRule="auto"/>
        <w:ind w:left="720"/>
      </w:pPr>
      <w:r/>
      <w:hyperlink r:id="rId14">
        <w:r>
          <w:rPr>
            <w:color w:val="0000EE"/>
            <w:u w:val="single"/>
          </w:rPr>
          <w:t>[3]</w:t>
        </w:r>
      </w:hyperlink>
      <w:r>
        <w:t xml:space="preserve"> (Spencer Stuart press release) - Paragraph 6 </w:t>
      </w:r>
      <w:r/>
    </w:p>
    <w:p>
      <w:pPr>
        <w:pStyle w:val="ListBullet"/>
        <w:spacing w:line="240" w:lineRule="auto"/>
        <w:ind w:left="720"/>
      </w:pPr>
      <w:r/>
      <w:hyperlink r:id="rId11">
        <w:r>
          <w:rPr>
            <w:color w:val="0000EE"/>
            <w:u w:val="single"/>
          </w:rPr>
          <w:t>[4]</w:t>
        </w:r>
      </w:hyperlink>
      <w:r>
        <w:t xml:space="preserve"> (ZRG press release) - Paragraph 3 </w:t>
      </w:r>
      <w:r/>
    </w:p>
    <w:p>
      <w:pPr>
        <w:pStyle w:val="ListBullet"/>
        <w:spacing w:line="240" w:lineRule="auto"/>
        <w:ind w:left="720"/>
      </w:pPr>
      <w:r/>
      <w:hyperlink r:id="rId15">
        <w:r>
          <w:rPr>
            <w:color w:val="0000EE"/>
            <w:u w:val="single"/>
          </w:rPr>
          <w:t>[5]</w:t>
        </w:r>
      </w:hyperlink>
      <w:r>
        <w:t xml:space="preserve"> (TalentoHC announcement) - Paragraph 8 </w:t>
      </w:r>
      <w:r/>
    </w:p>
    <w:p>
      <w:pPr>
        <w:pStyle w:val="ListBullet"/>
        <w:spacing w:line="240" w:lineRule="auto"/>
        <w:ind w:left="720"/>
      </w:pPr>
      <w:r/>
      <w:hyperlink r:id="rId13">
        <w:r>
          <w:rPr>
            <w:color w:val="0000EE"/>
            <w:u w:val="single"/>
          </w:rPr>
          <w:t>[6]</w:t>
        </w:r>
      </w:hyperlink>
      <w:r>
        <w:t xml:space="preserve"> (WittKieffer announcement) - Paragraph 5 </w:t>
      </w:r>
      <w:r/>
    </w:p>
    <w:p>
      <w:pPr>
        <w:pStyle w:val="ListBullet"/>
        <w:spacing w:line="240" w:lineRule="auto"/>
        <w:ind w:left="720"/>
      </w:pPr>
      <w:r/>
      <w:hyperlink r:id="rId12">
        <w:r>
          <w:rPr>
            <w:color w:val="0000EE"/>
            <w:u w:val="single"/>
          </w:rPr>
          <w:t>[7]</w:t>
        </w:r>
      </w:hyperlink>
      <w:r>
        <w:t xml:space="preserve"> (Buffkin / Baker announcement) - Paragraph 4</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https://huntscanlon.com/top-10-executive-search-ma-deals-for-2025/</w:t>
        </w:r>
      </w:hyperlink>
      <w:r>
        <w:t xml:space="preserve"> - Please view link - unable to able to access data</w:t>
      </w:r>
      <w:r/>
    </w:p>
    <w:p>
      <w:pPr>
        <w:pStyle w:val="ListNumber"/>
        <w:spacing w:line="240" w:lineRule="auto"/>
        <w:ind w:left="720"/>
      </w:pPr>
      <w:r/>
      <w:hyperlink r:id="rId10">
        <w:r>
          <w:rPr>
            <w:color w:val="0000EE"/>
            <w:u w:val="single"/>
          </w:rPr>
          <w:t>https://www.egonzehnder.com/press-release/egon-zehnder-acquires-leading-asset-and-wealth-management-boutique-firm-the-prince-houston-group-strengthening-us-financial-services-practice</w:t>
        </w:r>
      </w:hyperlink>
      <w:r>
        <w:t xml:space="preserve"> - Egon Zehnder, a global leadership advisory and executive search firm, has acquired The Prince Houston Group, a New York-based boutique executive search firm specialising in asset and wealth management. This acquisition enhances Egon Zehnder's U.S. financial services practice by adding deep sector expertise and strong client relationships across various financial sectors. The integration aims to provide a seamless transition for clients and teams, expanding Egon Zehnder's global reach and impact in leadership advisory services. The deal was advised by Hunt Scanlon Ventures, a leading M&amp;A advisory firm in the human capital markets.</w:t>
      </w:r>
      <w:r/>
    </w:p>
    <w:p>
      <w:pPr>
        <w:pStyle w:val="ListNumber"/>
        <w:spacing w:line="240" w:lineRule="auto"/>
        <w:ind w:left="720"/>
      </w:pPr>
      <w:r/>
      <w:hyperlink r:id="rId14">
        <w:r>
          <w:rPr>
            <w:color w:val="0000EE"/>
            <w:u w:val="single"/>
          </w:rPr>
          <w:t>https://www.spencerstuart.com/who-we-are/newsroom/spencer-stuart-deepens-its-coaching-capabilities-with-meyler-campbell-acquisition</w:t>
        </w:r>
      </w:hyperlink>
      <w:r>
        <w:t xml:space="preserve"> - Spencer Stuart, a global advisory firm, has completed the acquisition of Meyler Campbell, a renowned provider of executive coach training and leadership development services headquartered in the United Kingdom. With over 25 years of experience, Meyler Campbell has developed a generation of CEOs and senior executives into high-calibre coaches. The acquisition aims to broaden Spencer Stuart's leadership development solutions, leveraging Meyler Campbell's extensive network of coaches and faculty. Simon Fenton, a long-tenured Spencer Stuart partner and graduate of Meyler Campbell's Mastered Program, has been appointed CEO of the business.</w:t>
      </w:r>
      <w:r/>
    </w:p>
    <w:p>
      <w:pPr>
        <w:pStyle w:val="ListNumber"/>
        <w:spacing w:line="240" w:lineRule="auto"/>
        <w:ind w:left="720"/>
      </w:pPr>
      <w:r/>
      <w:hyperlink r:id="rId11">
        <w:r>
          <w:rPr>
            <w:color w:val="0000EE"/>
            <w:u w:val="single"/>
          </w:rPr>
          <w:t>https://www.zrgpartners.com/press-releases/zrg-acquires-aspen-leadership-group</w:t>
        </w:r>
      </w:hyperlink>
      <w:r>
        <w:t xml:space="preserve"> - ZRG, a global executive search and talent advisory firm, has acquired Aspen Leadership Group, a search firm focused on placing and supporting top fundraising leaders and executive talent in educational institutions and the broader non-profit sector. This acquisition is expected to accelerate ZRG's education and non-profit practice, enhancing its capabilities in C-suite recruiting and advisory work. Aspen Leadership Group, established in 2013, is widely considered a leader in its field, with clients including Brown University, PBS, and Carnegie Mellon University.</w:t>
      </w:r>
      <w:r/>
    </w:p>
    <w:p>
      <w:pPr>
        <w:pStyle w:val="ListNumber"/>
        <w:spacing w:line="240" w:lineRule="auto"/>
        <w:ind w:left="720"/>
      </w:pPr>
      <w:r/>
      <w:hyperlink r:id="rId15">
        <w:r>
          <w:rPr>
            <w:color w:val="0000EE"/>
            <w:u w:val="single"/>
          </w:rPr>
          <w:t>https://www.talentohc.com/news/talento-human-capital-acquires-the-petersan-group-and-r2-global</w:t>
        </w:r>
      </w:hyperlink>
      <w:r>
        <w:t xml:space="preserve"> - Talento Human Capital (TalentoHC) has acquired The PeterSan Group and R2 Global, expanding its functional depth and delivering integrated, enterprise-wide talent solutions. The acquisition of The PeterSan Group establishes a dedicated legal recruiting business with decades of experience serving law firms and corporate legal departments. The addition of R2 Global significantly strengthens TalentoHC's technology search and staffing capabilities across cloud, data, business systems, and e-commerce. Together, these moves expand TalentoHC's global reach and reinforce its role as a single, integrated talent partner.</w:t>
      </w:r>
      <w:r/>
    </w:p>
    <w:p>
      <w:pPr>
        <w:pStyle w:val="ListNumber"/>
        <w:spacing w:line="240" w:lineRule="auto"/>
        <w:ind w:left="720"/>
      </w:pPr>
      <w:r/>
      <w:hyperlink r:id="rId13">
        <w:r>
          <w:rPr>
            <w:color w:val="0000EE"/>
            <w:u w:val="single"/>
          </w:rPr>
          <w:t>https://www.wittkieffer.com/news/wittkieffer-acquires-assets-of-ross-company</w:t>
        </w:r>
      </w:hyperlink>
      <w:r>
        <w:t xml:space="preserve"> - WittKieffer has acquired the assets of Ross &amp; Company, enhancing its position with healthcare investors and bringing the Healthcare Leaders events and thought leadership platform into its ecosystem. The move reflects a broader effort to combine executive search, convening power, and content to create differentiated value for sponsor-backed clients. Larry Ross, founder of Ross &amp; Company, will join WittKieffer as senior partner and lead partner for private equity, bringing over three decades of experience in placing transformative leaders across healthcare and adjacent sectors.</w:t>
      </w:r>
      <w:r/>
    </w:p>
    <w:p>
      <w:pPr>
        <w:pStyle w:val="ListNumber"/>
        <w:spacing w:line="240" w:lineRule="auto"/>
        <w:ind w:left="720"/>
      </w:pPr>
      <w:r/>
      <w:hyperlink r:id="rId12">
        <w:r>
          <w:rPr>
            <w:color w:val="0000EE"/>
            <w:u w:val="single"/>
          </w:rPr>
          <w:t>https://www.buffkinbaker.com/news/buffkin-baker-acquires-gallaghers-u-s-executive-search-practice</w:t>
        </w:r>
      </w:hyperlink>
      <w:r>
        <w:t xml:space="preserve"> - Buffkin / Baker, a national retained executive search firm, has acquired the U.S. recruiting business of Gallagher Executive Search, including Frederickson Partners. This acquisition significantly expands Buffkin / Baker's scale, client base, and functional breadth, reinforcing its focus on healthcare, private equity, technology, and higher education. The transaction highlights continued consolidation among established U.S. search firms seeking to compete more effectively at the national level. Gallagher's executive search business was pegged at $16.4 million last year and ranked in Hunt Scanlon's Top 50 roster of leading U.S. search firms.</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huntscanlon.com/top-10-executive-search-ma-deals-for-2025/" TargetMode="External"/><Relationship Id="rId10" Type="http://schemas.openxmlformats.org/officeDocument/2006/relationships/hyperlink" Target="https://www.egonzehnder.com/press-release/egon-zehnder-acquires-leading-asset-and-wealth-management-boutique-firm-the-prince-houston-group-strengthening-us-financial-services-practice" TargetMode="External"/><Relationship Id="rId11" Type="http://schemas.openxmlformats.org/officeDocument/2006/relationships/hyperlink" Target="https://www.zrgpartners.com/press-releases/zrg-acquires-aspen-leadership-group" TargetMode="External"/><Relationship Id="rId12" Type="http://schemas.openxmlformats.org/officeDocument/2006/relationships/hyperlink" Target="https://www.buffkinbaker.com/news/buffkin-baker-acquires-gallaghers-u-s-executive-search-practice" TargetMode="External"/><Relationship Id="rId13" Type="http://schemas.openxmlformats.org/officeDocument/2006/relationships/hyperlink" Target="https://www.wittkieffer.com/news/wittkieffer-acquires-assets-of-ross-company" TargetMode="External"/><Relationship Id="rId14" Type="http://schemas.openxmlformats.org/officeDocument/2006/relationships/hyperlink" Target="https://www.spencerstuart.com/who-we-are/newsroom/spencer-stuart-deepens-its-coaching-capabilities-with-meyler-campbell-acquisition" TargetMode="External"/><Relationship Id="rId15" Type="http://schemas.openxmlformats.org/officeDocument/2006/relationships/hyperlink" Target="https://www.talentohc.com/news/talento-human-capital-acquires-the-petersan-group-and-r2-globa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