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Tokio Marine HCC leverages AI partnership to transform underwriting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Tokio Marine HCC’s Cyber &amp; Professional Lines Group (CPLG) has entered a strategic collaboration with Cytora to integrate AI into its underwriting workflow, aiming to automate document intake, reduce manual data entry and free underwriters to concentrate on complex risk decisioning, according to Reinsurance News. The partnership will see Cytora’s AI platform extract and validate submission data and route the most promising opportunities to the right underwriters, with the stated objective of faster quote delivery and improved broker responsiveness. </w:t>
      </w:r>
      <w:hyperlink r:id="rId9">
        <w:r>
          <w:rPr>
            <w:color w:val="0000EE"/>
            <w:u w:val="single"/>
          </w:rPr>
          <w:t>[1]</w:t>
        </w:r>
      </w:hyperlink>
      <w:r/>
    </w:p>
    <w:p>
      <w:r/>
      <w:r>
        <w:t xml:space="preserve">According to the announcement by Tokio Marine HCC and corroborated by a GlobeNewswire release, CPLG intends the technology to streamline the intake and preparation of submission materials so underwriters spend less time on administrative tasks and more on evaluating risk and serving brokers and insureds. The company emphasises that "All risk interpretation, underwriting insights, pricing, and decision-making remain solely with CPLG’s underwriters, whose discipline and expertise continue to define the group’s market leadership." </w:t>
      </w:r>
      <w:hyperlink r:id="rId10">
        <w:r>
          <w:rPr>
            <w:color w:val="0000EE"/>
            <w:u w:val="single"/>
          </w:rPr>
          <w:t>[2]</w:t>
        </w:r>
      </w:hyperlink>
      <w:hyperlink r:id="rId11">
        <w:r>
          <w:rPr>
            <w:color w:val="0000EE"/>
            <w:u w:val="single"/>
          </w:rPr>
          <w:t>[3]</w:t>
        </w:r>
      </w:hyperlink>
      <w:r/>
    </w:p>
    <w:p>
      <w:r/>
      <w:r>
        <w:t xml:space="preserve">Neeren Chauhan, Chief AI and Innovation Officer of Tokio Marine HCC, framed the move as an augmentation rather than a replacement of human judgement, saying: "Our underwriters bring the experience, discipline, and market intuition required to evaluate risk. AI simply reduces the manual burden. This allows them to focus on what truly differentiates Tokio Marine HCC by applying deep underwriting expertise to deliver informed, timely decisions. AI is becoming a meaningful differentiator in our industry, and Tokio Marine HCC is committed to using it in ways that strengthen our performance and enhance how we serve our partners." The company presents the initiative as part of a broader, deliberate strategy to deploy AI thoughtfully and responsibly. </w:t>
      </w:r>
      <w:hyperlink r:id="rId9">
        <w:r>
          <w:rPr>
            <w:color w:val="0000EE"/>
            <w:u w:val="single"/>
          </w:rPr>
          <w:t>[1]</w:t>
        </w:r>
      </w:hyperlink>
      <w:r/>
    </w:p>
    <w:p>
      <w:r/>
      <w:r>
        <w:t xml:space="preserve">Mike Palotay, CEO of Tokio Marine HCC – CPLG, described the operational impact for the Cyber business: "For our Cyber business, this solution is about removing friction from the very first step of the underwriting process. By giving our teams organized data quickly, we can respond to brokers faster, reduce rework, and keep our focus on the risks that require our expertise." The statements underscore the commercial imperative to accelerate processing of increasingly complex specialty submissions without adding overhead. </w:t>
      </w:r>
      <w:hyperlink r:id="rId9">
        <w:r>
          <w:rPr>
            <w:color w:val="0000EE"/>
            <w:u w:val="single"/>
          </w:rPr>
          <w:t>[1]</w:t>
        </w:r>
      </w:hyperlink>
      <w:r/>
    </w:p>
    <w:p>
      <w:r/>
      <w:r>
        <w:t xml:space="preserve">The Tokio Marine HCC–Cytora collaboration sits alongside other recent digitalisation moves within the Tokio Marine HCC group. Industry reporting shows Tokio Marine HCC International has partnered with Optalitix to modernise London Market pricing and underwriting systems, aiming to improve pricing precision and centralise quote tracking, while preserving underwriters’ final decision rights. Together, these programmes indicate a group-wide shift toward data-driven underwriting and more integrated tooling across regions and product lines. </w:t>
      </w:r>
      <w:hyperlink r:id="rId12">
        <w:r>
          <w:rPr>
            <w:color w:val="0000EE"/>
            <w:u w:val="single"/>
          </w:rPr>
          <w:t>[4]</w:t>
        </w:r>
      </w:hyperlink>
      <w:r/>
    </w:p>
    <w:p>
      <w:r/>
      <w:r>
        <w:t xml:space="preserve">The deal also reflects a broader market trend in which reinsurers and specialty carriers use automated risk digitisation to scale submission volumes and decouple premium growth from expense inflation. TransRe’s adoption of Cytora’s Concierge agentic AI for facultative workflows has been cited by Cytora as demonstrating how generative AI can support growth by improving data accuracy and freeing technical teams to focus on complex decisions. Industry observers see such projects as part of an emerging playbook for operational scalability in specialty insurance. </w:t>
      </w:r>
      <w:hyperlink r:id="rId13">
        <w:r>
          <w:rPr>
            <w:color w:val="0000EE"/>
            <w:u w:val="single"/>
          </w:rPr>
          <w:t>[5]</w:t>
        </w:r>
      </w:hyperlink>
      <w:r/>
    </w:p>
    <w:p>
      <w:r/>
      <w:r>
        <w:t xml:space="preserve">The initiative is announced against a backdrop of affirmed credit strength for Tokio Marine HCC. Fitch and AM Best have recently reiterated strong ratings for the group’s insurance subsidiaries, reflecting capitalisation and an established underwriting culture; Tokio Marine HCC points to these ratings as evidence of its ability to invest in operational improvements while maintaining financial resilience. The company positions its technology investments as supporting both service levels and long-term performance. </w:t>
      </w:r>
      <w:hyperlink r:id="rId14">
        <w:r>
          <w:rPr>
            <w:color w:val="0000EE"/>
            <w:u w:val="single"/>
          </w:rPr>
          <w:t>[6]</w:t>
        </w:r>
      </w:hyperlink>
      <w:hyperlink r:id="rId15">
        <w:r>
          <w:rPr>
            <w:color w:val="0000EE"/>
            <w:u w:val="single"/>
          </w:rPr>
          <w:t>[7]</w:t>
        </w:r>
      </w:hyperlink>
      <w:r/>
    </w:p>
    <w:p>
      <w:r/>
      <w:r>
        <w:t xml:space="preserve">As CPLG rolls out Cytora’s capabilities, the company says it expects reduced rework, faster turnaround for brokers and an underwriting infrastructure that can flex with market demand without compromising underwriting integrity. Tokio Marine HCC presents the programme as one element of a careful, multi-pronged digital strategy designed to boost efficiency while keeping human expertise at the core of risk selection and pricing.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(Reinsurance News) - Paragraph 1, Paragraph 3, Paragraph 4, Paragraph 8 </w:t>
      </w:r>
      <w:r/>
    </w:p>
    <w:p>
      <w:pPr>
        <w:pStyle w:val="ListBullet"/>
        <w:spacing w:line="240" w:lineRule="auto"/>
        <w:ind w:left="720"/>
      </w:pPr>
      <w:r/>
      <w:hyperlink r:id="rId10">
        <w:r>
          <w:rPr>
            <w:color w:val="0000EE"/>
            <w:u w:val="single"/>
          </w:rPr>
          <w:t>[2]</w:t>
        </w:r>
      </w:hyperlink>
      <w:r>
        <w:t xml:space="preserve"> (GlobeNewswire) - Paragraph 2, Paragraph 8 </w:t>
      </w:r>
      <w:r/>
    </w:p>
    <w:p>
      <w:pPr>
        <w:pStyle w:val="ListBullet"/>
        <w:spacing w:line="240" w:lineRule="auto"/>
        <w:ind w:left="720"/>
      </w:pPr>
      <w:r/>
      <w:hyperlink r:id="rId11">
        <w:r>
          <w:rPr>
            <w:color w:val="0000EE"/>
            <w:u w:val="single"/>
          </w:rPr>
          <w:t>[3]</w:t>
        </w:r>
      </w:hyperlink>
      <w:r>
        <w:t xml:space="preserve"> (Tokio Marine HCC press release on tmhcc.com) - Paragraph 2, Paragraph 8 </w:t>
      </w:r>
      <w:r/>
    </w:p>
    <w:p>
      <w:pPr>
        <w:pStyle w:val="ListBullet"/>
        <w:spacing w:line="240" w:lineRule="auto"/>
        <w:ind w:left="720"/>
      </w:pPr>
      <w:r/>
      <w:hyperlink r:id="rId12">
        <w:r>
          <w:rPr>
            <w:color w:val="0000EE"/>
            <w:u w:val="single"/>
          </w:rPr>
          <w:t>[4]</w:t>
        </w:r>
      </w:hyperlink>
      <w:r>
        <w:t xml:space="preserve"> (Optalitix press release) - Paragraph 5, Paragraph 8 </w:t>
      </w:r>
      <w:r/>
    </w:p>
    <w:p>
      <w:pPr>
        <w:pStyle w:val="ListBullet"/>
        <w:spacing w:line="240" w:lineRule="auto"/>
        <w:ind w:left="720"/>
      </w:pPr>
      <w:r/>
      <w:hyperlink r:id="rId13">
        <w:r>
          <w:rPr>
            <w:color w:val="0000EE"/>
            <w:u w:val="single"/>
          </w:rPr>
          <w:t>[5]</w:t>
        </w:r>
      </w:hyperlink>
      <w:r>
        <w:t xml:space="preserve"> (Cytora blog on TransRe partnership) - Paragraph 6, Paragraph 8 </w:t>
      </w:r>
      <w:r/>
    </w:p>
    <w:p>
      <w:pPr>
        <w:pStyle w:val="ListBullet"/>
        <w:spacing w:line="240" w:lineRule="auto"/>
        <w:ind w:left="720"/>
      </w:pPr>
      <w:r/>
      <w:hyperlink r:id="rId14">
        <w:r>
          <w:rPr>
            <w:color w:val="0000EE"/>
            <w:u w:val="single"/>
          </w:rPr>
          <w:t>[6]</w:t>
        </w:r>
      </w:hyperlink>
      <w:r>
        <w:t xml:space="preserve"> (GlobeNewswire Fitch affirmation) - Paragraph 7 </w:t>
      </w:r>
      <w:r/>
    </w:p>
    <w:p>
      <w:pPr>
        <w:pStyle w:val="ListBullet"/>
        <w:spacing w:line="240" w:lineRule="auto"/>
        <w:ind w:left="720"/>
      </w:pPr>
      <w:r/>
      <w:hyperlink r:id="rId15">
        <w:r>
          <w:rPr>
            <w:color w:val="0000EE"/>
            <w:u w:val="single"/>
          </w:rPr>
          <w:t>[7]</w:t>
        </w:r>
      </w:hyperlink>
      <w:r>
        <w:t xml:space="preserve"> (GlobeNewswire AM Best affirmation)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https://www.reinsurancene.ws/tokio-marine-hcc-to-enhance-underwriting-efficiency-with-cytora-partnership/</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https://www.globenewswire.com/news-release/2025/12/18/3207780/0/en/Tokio-Marine-HCC-Announces-Strategic-Collaboration-with-Cytora-to-Enhance-Underwriting-Workflow-Efficiency.html</w:t>
        </w:r>
      </w:hyperlink>
      <w:r>
        <w:t xml:space="preserve"> - Tokio Marine HCC – Cyber &amp; Professional Lines Group (CPLG), a member of the Tokio Marine HCC group of companies based in Houston, Texas, has announced a strategic collaboration with Cytora to advance its underwriting workflow through AI-enabled process optimisation. The collaboration streamlines the intake and preparation of submission materials, allowing CPLG underwriters to focus their time and expertise on evaluating risks and delivering exceptional service to brokers and insureds. AI will transform CPLG’s document intake and processing by rapidly analysing and preparing submission materials, reducing the administrative burden associated with these previously manual activities. These capabilities reinforce CPLG’s long-standing commitment to operational excellence by reducing friction at the earliest stages of the submission process, resulting in faster quote delivery. All risk interpretation, underwriting insights, pricing, and decision-making remain solely with CPLG’s underwriters, whose discipline and expertise continue to define the group’s market leadership.</w:t>
      </w:r>
      <w:r/>
    </w:p>
    <w:p>
      <w:pPr>
        <w:pStyle w:val="ListNumber"/>
        <w:spacing w:line="240" w:lineRule="auto"/>
        <w:ind w:left="720"/>
      </w:pPr>
      <w:r/>
      <w:hyperlink r:id="rId11">
        <w:r>
          <w:rPr>
            <w:color w:val="0000EE"/>
            <w:u w:val="single"/>
          </w:rPr>
          <w:t>https://www.tmhcc.com/en-us/news-and-articles/company-news/tokio-marine-hcc-announces-strategic-collaboration-with-cytora</w:t>
        </w:r>
      </w:hyperlink>
      <w:r>
        <w:t xml:space="preserve"> - Tokio Marine HCC – Cyber &amp; Professional Lines Group (CPLG), a member of the Tokio Marine HCC group of companies based in Houston, Texas, has announced a strategic collaboration with Cytora to advance its underwriting workflow through AI-enabled process optimisation. The collaboration streamlines the intake and preparation of submission materials, allowing CPLG underwriters to focus their time and expertise on evaluating risks and delivering exceptional service to brokers and insureds. AI will transform CPLG’s document intake and processing by rapidly analysing and preparing submission materials, reducing the administrative burden associated with these previously manual activities. These capabilities reinforce CPLG’s long-standing commitment to operational excellence by reducing friction at the earliest stages of the submission process, resulting in faster quote delivery. All risk interpretation, underwriting insights, pricing, and decision-making remain solely with CPLG’s underwriters, whose discipline and expertise continue to define the group’s market leadership.</w:t>
      </w:r>
      <w:r/>
    </w:p>
    <w:p>
      <w:pPr>
        <w:pStyle w:val="ListNumber"/>
        <w:spacing w:line="240" w:lineRule="auto"/>
        <w:ind w:left="720"/>
      </w:pPr>
      <w:r/>
      <w:hyperlink r:id="rId12">
        <w:r>
          <w:rPr>
            <w:color w:val="0000EE"/>
            <w:u w:val="single"/>
          </w:rPr>
          <w:t>https://www.optalitix.com/insights/tmhcci-partners-with-optalitix-to-revolutionise-pricing-and-underwriting-processes</w:t>
        </w:r>
      </w:hyperlink>
      <w:r>
        <w:t xml:space="preserve"> - Insurtech Optalitix, a leader in data analytics and pricing solutions, has announced its partnership with Tokio Marine HCC International (TMHCCI) to enhance its London Market underwriting and pricing systems. Optalitix's innovative platform was selected to provide a faster, more flexible way to digitise and improve pricing precision across multiple business lines. The collaboration enables the London Market division of TMHCCI to streamline its underwriting process, enhance pricing sophistication, and optimise risk insights, all while preserving underwriters’ expert decision-making capabilities. In addition, the ability to track quotes centrally improves the company’s ability to manage its growing portfolio. The initiative represents a shift for TMHCCI to a more integrated and data-driven system.</w:t>
      </w:r>
      <w:r/>
    </w:p>
    <w:p>
      <w:pPr>
        <w:pStyle w:val="ListNumber"/>
        <w:spacing w:line="240" w:lineRule="auto"/>
        <w:ind w:left="720"/>
      </w:pPr>
      <w:r/>
      <w:hyperlink r:id="rId13">
        <w:r>
          <w:rPr>
            <w:color w:val="0000EE"/>
            <w:u w:val="single"/>
          </w:rPr>
          <w:t>https://www.cytora.com/risk-flow-center/blog/transre-partners-with-cytora-to-digitize-facultative-reinsurance-workflows</w:t>
        </w:r>
      </w:hyperlink>
      <w:r>
        <w:t xml:space="preserve"> - TransRe has partnered with Cytora, the digital risk processing platform. TransRe will deploy Concierge, Cytora’s cutting-edge, agentic AI-powered service, to its worldwide facultative operation. This will enable TransRe to more easily scale facultative submission volumes, reduce costs, improve the accuracy of data ingestion and free underwriting and claims teams to dedicate more time to complex risk decisioning. Risk digitisation is having a tremendous impact across all major workflows and is demonstrating a clear path to a scalable business model where growth in premium is increasingly decoupled from growth in expense. TransRe has a compelling vision to use Generative AI as a foundation for business growth with improved control over risk selection and enhanced service.</w:t>
      </w:r>
      <w:r/>
    </w:p>
    <w:p>
      <w:pPr>
        <w:pStyle w:val="ListNumber"/>
        <w:spacing w:line="240" w:lineRule="auto"/>
        <w:ind w:left="720"/>
      </w:pPr>
      <w:r/>
      <w:hyperlink r:id="rId14">
        <w:r>
          <w:rPr>
            <w:color w:val="0000EE"/>
            <w:u w:val="single"/>
          </w:rPr>
          <w:t>https://www.globenewswire.com/news-release/2025/08/20/3136568/0/en/Tokio-Marine-HCC-AA-Ratings-Affirmed-by-Fitch-With-Stable-Outlook.html</w:t>
        </w:r>
      </w:hyperlink>
      <w:r>
        <w:t xml:space="preserve"> - Tokio Marine HCC, based in Houston, Texas, has announced that Fitch Ratings has affirmed the ‘AA-’ (Very Strong) Insurer Financial Strength (IFS) Ratings for its insurance company subsidiaries and the ‘A’ Long-Term Issuer Default Rating for HCC Insurance Holdings, Inc. The outlook for all of Fitch’s ratings is Stable. Tokio Marine HCC is pleased with Fitch’s affirmation of our ‘AA-’ financial strength ratings, reflecting the company’s consistently positive results and leading specialty market position, driven by a proficient underwriting culture, strong capitalisation and adequate loss reserves. Our exceptional financial strength, bolstered by the backing of our parent, provides our customers with the confidence that we will be here to support them in the long term.</w:t>
      </w:r>
      <w:r/>
    </w:p>
    <w:p>
      <w:pPr>
        <w:pStyle w:val="ListNumber"/>
        <w:spacing w:line="240" w:lineRule="auto"/>
        <w:ind w:left="720"/>
      </w:pPr>
      <w:r/>
      <w:hyperlink r:id="rId15">
        <w:r>
          <w:rPr>
            <w:color w:val="0000EE"/>
            <w:u w:val="single"/>
          </w:rPr>
          <w:t>https://www.globenewswire.com/news-release/2024/11/12/2979407/4836/en/Tokio-Marine-HCC-Ratings-of-A-and-AA-Affirmed-by-AM-Best-and-Fitch-with-Stable-Outlook.html</w:t>
        </w:r>
      </w:hyperlink>
      <w:r>
        <w:t xml:space="preserve"> - Tokio Marine HCC today announced that AM Best and Fitch Ratings have affirmed the Company’s ratings. We are incredibly pleased that AM Best and Fitch have affirmed Tokio Marine HCC’s financial strength ratings of ‘A++’ and ‘AA-,’ respectively. These outstanding ratings reflect our sound and effective risk culture, balance sheet strength and exceptional long-term performance across underwriting cycles. On November 8, 2024, AM Best announced that it had affirmed the ‘A++’ (Superior) Financial Strength Ratings and ‘aa+’ Long-Term Issuer Credit Ratings of the property/casualty insurance companies in the Houston Casualty Group and HCC Life Insurance Company. The outlook for all of AM Best’s ratings is Stable. The following property/casualty insurance companies comprise Houston Casualty Group, as defined by AM Best: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tokio-marine-hcc-to-enhance-underwriting-efficiency-with-cytora-partnership/" TargetMode="External"/><Relationship Id="rId10" Type="http://schemas.openxmlformats.org/officeDocument/2006/relationships/hyperlink" Target="https://www.globenewswire.com/news-release/2025/12/18/3207780/0/en/Tokio-Marine-HCC-Announces-Strategic-Collaboration-with-Cytora-to-Enhance-Underwriting-Workflow-Efficiency.html" TargetMode="External"/><Relationship Id="rId11" Type="http://schemas.openxmlformats.org/officeDocument/2006/relationships/hyperlink" Target="https://www.tmhcc.com/en-us/news-and-articles/company-news/tokio-marine-hcc-announces-strategic-collaboration-with-cytora" TargetMode="External"/><Relationship Id="rId12" Type="http://schemas.openxmlformats.org/officeDocument/2006/relationships/hyperlink" Target="https://www.optalitix.com/insights/tmhcci-partners-with-optalitix-to-revolutionise-pricing-and-underwriting-processes" TargetMode="External"/><Relationship Id="rId13" Type="http://schemas.openxmlformats.org/officeDocument/2006/relationships/hyperlink" Target="https://www.cytora.com/risk-flow-center/blog/transre-partners-with-cytora-to-digitize-facultative-reinsurance-workflows" TargetMode="External"/><Relationship Id="rId14" Type="http://schemas.openxmlformats.org/officeDocument/2006/relationships/hyperlink" Target="https://www.globenewswire.com/news-release/2025/08/20/3136568/0/en/Tokio-Marine-HCC-AA-Ratings-Affirmed-by-Fitch-With-Stable-Outlook.html" TargetMode="External"/><Relationship Id="rId15" Type="http://schemas.openxmlformats.org/officeDocument/2006/relationships/hyperlink" Target="https://www.globenewswire.com/news-release/2024/11/12/2979407/4836/en/Tokio-Marine-HCC-Ratings-of-A-and-AA-Affirmed-by-AM-Best-and-Fitch-with-Stable-Outlook.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