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tech and biotech firms make multibillion-dollar acquisitions to accelerate AI and digital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Marvell Technology, Thermo Fisher Scientific and Palo Alto Networks this week moved to accelerate their capabilities in artificial intelligence, digital clinical research and observability by announcing multi‑billion‑dollar acquisitions of specialist targets whose technologies the buyers say will scale their cloud, life‑sciences and security offerings.</w:t>
      </w:r>
      <w:r/>
    </w:p>
    <w:p>
      <w:r/>
      <w:r>
        <w:t xml:space="preserve">Marvell agreed to acquire Celestial AI in a transaction valued at about $3.25 billion consisting of roughly $1 billion in cash and 27.2 million shares of Marvell stock, with a possible performance‑based earn‑out of up to $2.25 billion in additional shares tied to revenue milestones. According to the announcement and reporting, the deal is expected to close in early 2026, subject to regulatory approvals and customary closing conditions.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Celestial AI, founded in 2020, is best known for its Photonic Fabric platform, which uses optical interconnects to move data between chiplets and racks at very high bandwidths with lower power consumption than copper. Marvell says the acquisition complements its silicon‑photonics roadmap and aims to strengthen its position in AI and data‑centre interconnects against rivals such as Broadcom, Nvidia, AMD and Intel, and against specialist photonics firms. Industry reporting notes the transaction will broaden Marvell’s play in next‑generation data‑centre connectivity as hyperscalers race to build higher‑performance, energy‑efficient systems. </w:t>
      </w:r>
      <w:hyperlink r:id="rId9">
        <w:r>
          <w:rPr>
            <w:color w:val="0000EE"/>
            <w:u w:val="single"/>
          </w:rPr>
          <w:t>[1]</w:t>
        </w:r>
      </w:hyperlink>
      <w:hyperlink r:id="rId12">
        <w:r>
          <w:rPr>
            <w:color w:val="0000EE"/>
            <w:u w:val="single"/>
          </w:rPr>
          <w:t>[2]</w:t>
        </w:r>
      </w:hyperlink>
      <w:hyperlink r:id="rId13">
        <w:r>
          <w:rPr>
            <w:color w:val="0000EE"/>
            <w:u w:val="single"/>
          </w:rPr>
          <w:t>[3]</w:t>
        </w:r>
      </w:hyperlink>
      <w:hyperlink r:id="rId10">
        <w:r>
          <w:rPr>
            <w:color w:val="0000EE"/>
            <w:u w:val="single"/>
          </w:rPr>
          <w:t>[4]</w:t>
        </w:r>
      </w:hyperlink>
      <w:hyperlink r:id="rId11">
        <w:r>
          <w:rPr>
            <w:color w:val="0000EE"/>
            <w:u w:val="single"/>
          </w:rPr>
          <w:t>[5]</w:t>
        </w:r>
      </w:hyperlink>
      <w:r/>
    </w:p>
    <w:p>
      <w:r/>
      <w:r>
        <w:t xml:space="preserve">Market reaction was immediate: Marvell shares jumped in premarket trading after the announcement, and company guidance accompanying the deal forecasts accelerated growth in its data‑centre and custom chip businesses, with management projecting material revenue contributions from Celestial’s technology beginning in fiscal 2028 and growing thereafter. Reporting also highlighted a bespoke warrant issued to Amazon tied to purchases of photonic products. </w:t>
      </w:r>
      <w:hyperlink r:id="rId13">
        <w:r>
          <w:rPr>
            <w:color w:val="0000EE"/>
            <w:u w:val="single"/>
          </w:rPr>
          <w:t>[3]</w:t>
        </w:r>
      </w:hyperlink>
      <w:hyperlink r:id="rId10">
        <w:r>
          <w:rPr>
            <w:color w:val="0000EE"/>
            <w:u w:val="single"/>
          </w:rPr>
          <w:t>[4]</w:t>
        </w:r>
      </w:hyperlink>
      <w:r/>
    </w:p>
    <w:p>
      <w:r/>
      <w:r>
        <w:t xml:space="preserve">Thermo Fisher Scientific agreed to buy Clario Holdings for $8.875 billion in cash at closing, with additional earn‑out potential that could lift the total valuation to about $9.4 billion. Thermo Fisher framed the deal as a push to expand its digital clinical research capabilities, integrating Clario’s endpoint data solutions , including eCOA, medical imaging and wearable data capture , into its broader life‑sciences services. The company said it expects the transaction to be immediately accretive to earnings and to deepen its ability to deliver data and analytics across drug development. </w:t>
      </w:r>
      <w:hyperlink r:id="rId9">
        <w:r>
          <w:rPr>
            <w:color w:val="0000EE"/>
            <w:u w:val="single"/>
          </w:rPr>
          <w:t>[1]</w:t>
        </w:r>
      </w:hyperlink>
      <w:hyperlink r:id="rId14">
        <w:r>
          <w:rPr>
            <w:color w:val="0000EE"/>
            <w:u w:val="single"/>
          </w:rPr>
          <w:t>[6]</w:t>
        </w:r>
      </w:hyperlink>
      <w:r/>
    </w:p>
    <w:p>
      <w:r/>
      <w:r>
        <w:t xml:space="preserve">Clario, formed in 2021 from the merger of ERT and Bioclinica, claims a significant footprint in regulatory‑grade endpoint data and is reported to support about 70% of FDA drug approvals, generating roughly $1.25 billion in annual revenue. Thermo Fisher’s move places it more squarely in competition with major clinical‑research and data providers such as IQVIA, LabCorp, ICON, PRA Health Sciences and specialist digital players including Medable and Signant Health. </w:t>
      </w:r>
      <w:hyperlink r:id="rId9">
        <w:r>
          <w:rPr>
            <w:color w:val="0000EE"/>
            <w:u w:val="single"/>
          </w:rPr>
          <w:t>[1]</w:t>
        </w:r>
      </w:hyperlink>
      <w:hyperlink r:id="rId14">
        <w:r>
          <w:rPr>
            <w:color w:val="0000EE"/>
            <w:u w:val="single"/>
          </w:rPr>
          <w:t>[6]</w:t>
        </w:r>
      </w:hyperlink>
      <w:r/>
    </w:p>
    <w:p>
      <w:r/>
      <w:r>
        <w:t xml:space="preserve">Palo Alto Networks said it will acquire Chronosphere for $3.35 billion in cash and replacement equity awards, a deal expected to close in the second half of fiscal 2026. Chronosphere, founded in 2019, offers a cloud‑native observability platform designed for AI‑scale workloads; reporting puts its annual recurring revenue at over $160 million and notes triple‑digit growth prior to the transaction. Palo Alto intends to integrate Chronosphere with its AI‑driven Cortex AgentiX platform to enhance real‑time visibility, autonomous detection and remediation for complex cloud and AI applications. </w:t>
      </w:r>
      <w:hyperlink r:id="rId9">
        <w:r>
          <w:rPr>
            <w:color w:val="0000EE"/>
            <w:u w:val="single"/>
          </w:rPr>
          <w:t>[1]</w:t>
        </w:r>
      </w:hyperlink>
      <w:r/>
    </w:p>
    <w:p>
      <w:r/>
      <w:r>
        <w:t xml:space="preserve">Together, the three transactions reflect a broader industry trend of strategic bolt‑on deals aimed at shoring up technology stacks for AI, digital trials and observability as enterprises and hyperscalers race to manage scale, latency and data integrity. According to industry reporting and company statements, each buyer is positioning the acquired capabilities as essential to next‑generation cloud infrastructure, clinical evidence generation and security telemetry , markets where incumbents and specialists alike are investing heavily. </w:t>
      </w:r>
      <w:hyperlink r:id="rId9">
        <w:r>
          <w:rPr>
            <w:color w:val="0000EE"/>
            <w:u w:val="single"/>
          </w:rPr>
          <w:t>[1]</w:t>
        </w:r>
      </w:hyperlink>
      <w:hyperlink r:id="rId12">
        <w:r>
          <w:rPr>
            <w:color w:val="0000EE"/>
            <w:u w:val="single"/>
          </w:rPr>
          <w:t>[2]</w:t>
        </w:r>
      </w:hyperlink>
      <w:hyperlink r:id="rId13">
        <w:r>
          <w:rPr>
            <w:color w:val="0000EE"/>
            <w:u w:val="single"/>
          </w:rPr>
          <w:t>[3]</w:t>
        </w:r>
      </w:hyperlink>
      <w:hyperlink r:id="rId10">
        <w:r>
          <w:rPr>
            <w:color w:val="0000EE"/>
            <w:u w:val="single"/>
          </w:rPr>
          <w:t>[4]</w:t>
        </w:r>
      </w:hyperlink>
      <w:hyperlink r:id="rId11">
        <w:r>
          <w:rPr>
            <w:color w:val="0000EE"/>
            <w:u w:val="single"/>
          </w:rPr>
          <w:t>[5]</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4, Paragraph 6, Paragraph 7 </w:t>
      </w:r>
      <w:r/>
    </w:p>
    <w:p>
      <w:pPr>
        <w:pStyle w:val="ListBullet"/>
        <w:spacing w:line="240" w:lineRule="auto"/>
        <w:ind w:left="720"/>
      </w:pPr>
      <w:r/>
      <w:hyperlink r:id="rId12">
        <w:r>
          <w:rPr>
            <w:color w:val="0000EE"/>
            <w:u w:val="single"/>
          </w:rPr>
          <w:t>[2]</w:t>
        </w:r>
      </w:hyperlink>
      <w:r>
        <w:t xml:space="preserve"> (Reuters) - Paragraph 2 </w:t>
      </w:r>
      <w:r/>
    </w:p>
    <w:p>
      <w:pPr>
        <w:pStyle w:val="ListBullet"/>
        <w:spacing w:line="240" w:lineRule="auto"/>
        <w:ind w:left="720"/>
      </w:pPr>
      <w:r/>
      <w:hyperlink r:id="rId13">
        <w:r>
          <w:rPr>
            <w:color w:val="0000EE"/>
            <w:u w:val="single"/>
          </w:rPr>
          <w:t>[3]</w:t>
        </w:r>
      </w:hyperlink>
      <w:r>
        <w:t xml:space="preserve"> (Reuters) - Paragraph 3, Paragraph 7 </w:t>
      </w:r>
      <w:r/>
    </w:p>
    <w:p>
      <w:pPr>
        <w:pStyle w:val="ListBullet"/>
        <w:spacing w:line="240" w:lineRule="auto"/>
        <w:ind w:left="720"/>
      </w:pPr>
      <w:r/>
      <w:hyperlink r:id="rId10">
        <w:r>
          <w:rPr>
            <w:color w:val="0000EE"/>
            <w:u w:val="single"/>
          </w:rPr>
          <w:t>[4]</w:t>
        </w:r>
      </w:hyperlink>
      <w:r>
        <w:t xml:space="preserve"> (Reuters) - Paragraph 2, Paragraph 3 </w:t>
      </w:r>
      <w:r/>
    </w:p>
    <w:p>
      <w:pPr>
        <w:pStyle w:val="ListBullet"/>
        <w:spacing w:line="240" w:lineRule="auto"/>
        <w:ind w:left="720"/>
      </w:pPr>
      <w:r/>
      <w:hyperlink r:id="rId11">
        <w:r>
          <w:rPr>
            <w:color w:val="0000EE"/>
            <w:u w:val="single"/>
          </w:rPr>
          <w:t>[5]</w:t>
        </w:r>
      </w:hyperlink>
      <w:r>
        <w:t xml:space="preserve"> (Nasdaq) - Paragraph 2, Paragraph 3 </w:t>
      </w:r>
      <w:r/>
    </w:p>
    <w:p>
      <w:pPr>
        <w:pStyle w:val="ListBullet"/>
        <w:spacing w:line="240" w:lineRule="auto"/>
        <w:ind w:left="720"/>
      </w:pPr>
      <w:r/>
      <w:hyperlink r:id="rId14">
        <w:r>
          <w:rPr>
            <w:color w:val="0000EE"/>
            <w:u w:val="single"/>
          </w:rPr>
          <w:t>[6]</w:t>
        </w:r>
      </w:hyperlink>
      <w:r>
        <w:t xml:space="preserve"> (Yahoo Finance) - Paragraph 4,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https://www.jdsupra.com/legalnews/artificial-intelligence-and-cloud-m-a-8542149/</w:t>
        </w:r>
      </w:hyperlink>
      <w:r>
        <w:t xml:space="preserve"> - Please view link - unable to able to access data</w:t>
      </w:r>
      <w:r/>
    </w:p>
    <w:p>
      <w:pPr>
        <w:pStyle w:val="ListNumber"/>
        <w:spacing w:line="240" w:lineRule="auto"/>
        <w:ind w:left="720"/>
      </w:pPr>
      <w:r/>
      <w:hyperlink r:id="rId12">
        <w:r>
          <w:rPr>
            <w:color w:val="0000EE"/>
            <w:u w:val="single"/>
          </w:rPr>
          <w:t>https://www.reuters.com/legal/transactional/marvell-advanced-talks-buy-celestial-ai-multi-billion-dollar-deal-information-2025-12-02/</w:t>
        </w:r>
      </w:hyperlink>
      <w:r>
        <w:t xml:space="preserve"> - Marvell Technology is reportedly in advanced negotiations to acquire Celestial AI, a chip startup, in a cash-and-stock deal potentially exceeding $5 billion. Celestial AI specializes in photonics, using light instead of electrical signals to improve data transfer between AI computing chips and memory, enhancing performance. The company recently raised $250 million in venture capital, bringing its total funding to $515 million, and counts Intel board member Lip-Bu Tan among its leadership. This acquisition would bolster Marvell’s chip portfolio amid increasing demand for AI computing power and position it more competitively against rivals like Broadcom. (</w:t>
      </w:r>
      <w:hyperlink r:id="rId16">
        <w:r>
          <w:rPr>
            <w:color w:val="0000EE"/>
            <w:u w:val="single"/>
          </w:rPr>
          <w:t>reuters.com</w:t>
        </w:r>
      </w:hyperlink>
      <w:r>
        <w:t>)</w:t>
      </w:r>
      <w:r/>
    </w:p>
    <w:p>
      <w:pPr>
        <w:pStyle w:val="ListNumber"/>
        <w:spacing w:line="240" w:lineRule="auto"/>
        <w:ind w:left="720"/>
      </w:pPr>
      <w:r/>
      <w:hyperlink r:id="rId13">
        <w:r>
          <w:rPr>
            <w:color w:val="0000EE"/>
            <w:u w:val="single"/>
          </w:rPr>
          <w:t>https://www.reuters.com/business/marvell-shares-jump-chipmaker-bolsters-ai-ambitions-with-celestial-deal-2025-12-03/</w:t>
        </w:r>
      </w:hyperlink>
      <w:r>
        <w:t xml:space="preserve"> - Marvell Technology's shares surged 9% in premarket trading following its $3.25 billion acquisition of semiconductor startup Celestial AI, signaling a strategic expansion into next-generation AI infrastructure. The deal adds photonic technology for next-gen data centers, putting Marvell in direct competition with Broadcom and Nvidia as hyperscalers race to build faster, energy-efficient systems amid the generative AI boom. The company also issued a warrant to Amazon, allowing the tech giant to buy Marvell shares tied to its purchases of photonic fabric products through 2030. Celestial's technology is projected to ... fiscal 2028, doubling to ... .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https://www.reuters.com/technology/chipmaker-marvell-forecasts-fourth-quarter-revenue-above-estimates-2025-12-02/</w:t>
        </w:r>
      </w:hyperlink>
      <w:r>
        <w:t xml:space="preserve"> - Marvell Technology announced it will acquire semiconductor startup Celestial AI for $3.25 billion, comprising $1 billion in cash and 27.2 million shares of Marvell stock. The deal, set to close in Q1 2026, aims to strengthen Marvell’s position in silicon photonics, a technology that uses light instead of electrical signals ... improve chip connectivity. This acquisition supports Marvell’s plans to grow its custom chip business, particularly for data centers, where it partners with major clients like Amazon and Microsoft. Marvell expects about $10 billion in revenue next fiscal year, including a 25% increase in data center revenue and 20% growth in its custom chip segment. The integration of Celestial’s photonics technology is anticipated to generate significant revenue, beginning with a $500 million annualized run rate in late fiscal 2028 and reaching $1 billion by the end of fiscal 2029. Additionally, Marvell issued Amazon a stock warrant tied to photonic product purchases, allowing Amazon to acquire up to 1 million shares. (</w:t>
      </w:r>
      <w:hyperlink r:id="rId18">
        <w:r>
          <w:rPr>
            <w:color w:val="0000EE"/>
            <w:u w:val="single"/>
          </w:rPr>
          <w:t>reuters.com</w:t>
        </w:r>
      </w:hyperlink>
      <w:r>
        <w:t>)</w:t>
      </w:r>
      <w:r/>
    </w:p>
    <w:p>
      <w:pPr>
        <w:pStyle w:val="ListNumber"/>
        <w:spacing w:line="240" w:lineRule="auto"/>
        <w:ind w:left="720"/>
      </w:pPr>
      <w:r/>
      <w:hyperlink r:id="rId11">
        <w:r>
          <w:rPr>
            <w:color w:val="0000EE"/>
            <w:u w:val="single"/>
          </w:rPr>
          <w:t>https://www.nasdaq.com/articles/marvell-acquire-celestial-ai-325-bln-deal</w:t>
        </w:r>
      </w:hyperlink>
      <w:r>
        <w:t xml:space="preserve"> - Marvell Technology has agreed to buy Celestial AI in a deal valued at about $3.25 billion, marking a major move to strengthen its position in next-generation AI data-center connectivity. Marvell expects Celestial AI to contribute $500 million in ... the fourth quarter of fiscal year 2028, and double to a $1 billion run rate by the following year's fourth quarter. The transaction includes cash, stock, and up to $2.25 billion in contingent equity tied to revenue milestones, and is expected to close in early 2026 pending regulatory approvals. (</w:t>
      </w:r>
      <w:hyperlink r:id="rId19">
        <w:r>
          <w:rPr>
            <w:color w:val="0000EE"/>
            <w:u w:val="single"/>
          </w:rPr>
          <w:t>nasdaq.com</w:t>
        </w:r>
      </w:hyperlink>
      <w:r>
        <w:t>)</w:t>
      </w:r>
      <w:r/>
    </w:p>
    <w:p>
      <w:pPr>
        <w:pStyle w:val="ListNumber"/>
        <w:spacing w:line="240" w:lineRule="auto"/>
        <w:ind w:left="720"/>
      </w:pPr>
      <w:r/>
      <w:hyperlink r:id="rId14">
        <w:r>
          <w:rPr>
            <w:color w:val="0000EE"/>
            <w:u w:val="single"/>
          </w:rPr>
          <w:t>https://finance.yahoo.com/news/thermo-fisher-buy-clario-8-152110684.html</w:t>
        </w:r>
      </w:hyperlink>
      <w:r>
        <w:t xml:space="preserve"> - Thermo Fisher Scientific has reached a definitive agreement to acquire clinical trial endpoint data solutions provider Clario Holdings for $8.875 billion in cash upon completion of the deal. Clario will be acquired from a shareholder group spearheaded by Astorg and Nordic Capital, along with Cinven and Novo Holding. Clario is known for integrating endpoint data of the trial from various sources, including clinical sites, subjects, and devices. This integration facilitates biotech and pharmaceutical companies in digitally collecting and analysing clinical evidence throughout all stages of development of the drug, aiding in decision-making processes of the trial. Clario's suite of solutions encompasses electronic clinical outcome assessments (eCOA), cardiac and respiratory assessments, medical imaging, and wearable data capture technologies. (</w:t>
      </w:r>
      <w:hyperlink r:id="rId20">
        <w:r>
          <w:rPr>
            <w:color w:val="0000EE"/>
            <w:u w:val="single"/>
          </w:rPr>
          <w:t>finance.yahoo.com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artificial-intelligence-and-cloud-m-a-8542149/" TargetMode="External"/><Relationship Id="rId10" Type="http://schemas.openxmlformats.org/officeDocument/2006/relationships/hyperlink" Target="https://www.reuters.com/technology/chipmaker-marvell-forecasts-fourth-quarter-revenue-above-estimates-2025-12-02/" TargetMode="External"/><Relationship Id="rId11" Type="http://schemas.openxmlformats.org/officeDocument/2006/relationships/hyperlink" Target="https://www.nasdaq.com/articles/marvell-acquire-celestial-ai-325-bln-deal" TargetMode="External"/><Relationship Id="rId12" Type="http://schemas.openxmlformats.org/officeDocument/2006/relationships/hyperlink" Target="https://www.reuters.com/legal/transactional/marvell-advanced-talks-buy-celestial-ai-multi-billion-dollar-deal-information-2025-12-02/" TargetMode="External"/><Relationship Id="rId13" Type="http://schemas.openxmlformats.org/officeDocument/2006/relationships/hyperlink" Target="https://www.reuters.com/business/marvell-shares-jump-chipmaker-bolsters-ai-ambitions-with-celestial-deal-2025-12-03/" TargetMode="External"/><Relationship Id="rId14" Type="http://schemas.openxmlformats.org/officeDocument/2006/relationships/hyperlink" Target="https://finance.yahoo.com/news/thermo-fisher-buy-clario-8-152110684.html" TargetMode="External"/><Relationship Id="rId15" Type="http://schemas.openxmlformats.org/officeDocument/2006/relationships/hyperlink" Target="https://www.noahwire.com" TargetMode="External"/><Relationship Id="rId16" Type="http://schemas.openxmlformats.org/officeDocument/2006/relationships/hyperlink" Target="https://www.reuters.com/legal/transactional/marvell-advanced-talks-buy-celestial-ai-multi-billion-dollar-deal-information-2025-12-02/?utm_source=openai" TargetMode="External"/><Relationship Id="rId17" Type="http://schemas.openxmlformats.org/officeDocument/2006/relationships/hyperlink" Target="https://www.reuters.com/business/marvell-shares-jump-chipmaker-bolsters-ai-ambitions-with-celestial-deal-2025-12-03/?utm_source=openai" TargetMode="External"/><Relationship Id="rId18" Type="http://schemas.openxmlformats.org/officeDocument/2006/relationships/hyperlink" Target="https://www.reuters.com/technology/chipmaker-marvell-forecasts-fourth-quarter-revenue-above-estimates-2025-12-02/?utm_source=openai" TargetMode="External"/><Relationship Id="rId19" Type="http://schemas.openxmlformats.org/officeDocument/2006/relationships/hyperlink" Target="https://www.nasdaq.com/articles/marvell-acquire-celestial-ai-325-bln-deal?utm_source=openai" TargetMode="External"/><Relationship Id="rId20" Type="http://schemas.openxmlformats.org/officeDocument/2006/relationships/hyperlink" Target="https://finance.yahoo.com/news/thermo-fisher-buy-clario-8-15211068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