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Payments industry shifts focus to strategy over scale in AI-driven fraud and customer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2025, industry leaders in payments argued that strategic choices , particularly around data, risk and artificial intelligence , mattered more than sheer scale in determining which firms would succeed, according to a PYMNTS round-up of executive interviews. Executives across card networks, banks and payments technology firms framed AI and data governance not as bolt-on efficiencies but as central business disciplines that reshape customer experience, fraud defence and product strategy. </w:t>
      </w:r>
      <w:hyperlink r:id="rId9">
        <w:r>
          <w:rPr>
            <w:color w:val="0000EE"/>
            <w:u w:val="single"/>
          </w:rPr>
          <w:t>[1]</w:t>
        </w:r>
      </w:hyperlink>
      <w:r/>
    </w:p>
    <w:p>
      <w:r/>
      <w:r>
        <w:t xml:space="preserve">Visa’s vision, as reported by PYMNTS, casts generative AI as pervasive across its network while emphasising consumer control of data: “You’re in control of the data 100% of the time,” Visa’s executive told PYMNTS, adding that consumers “choose to share [credentials] with people when you need them and when you need them , and with the merchant, you can be comfortable sharing that credential to get the payment done … we’re seeing that this is very valuable.” That framing aligns with product moves such as Visa Protect for Account-to-Account Payments, which uses AI-driven, real-time risk scoring and combined network and A2A data to improve fraud detection and protect customers. Industry materials claim the solution can boost detection by over 54%, in the context of substantial losses from authorised push payment (APP) scams. </w:t>
      </w:r>
      <w:hyperlink r:id="rId9">
        <w:r>
          <w:rPr>
            <w:color w:val="0000EE"/>
            <w:u w:val="single"/>
          </w:rPr>
          <w:t>[1]</w:t>
        </w:r>
      </w:hyperlink>
      <w:hyperlink r:id="rId10">
        <w:r>
          <w:rPr>
            <w:color w:val="0000EE"/>
            <w:u w:val="single"/>
          </w:rPr>
          <w:t>[2]</w:t>
        </w:r>
      </w:hyperlink>
      <w:r/>
    </w:p>
    <w:p>
      <w:r/>
      <w:r>
        <w:t xml:space="preserve">Mastercard’s executives in the same series reframed the modern finance function and payments architecture around data, risk and automation, arguing that rails, APIs and AI are tools to help clients do business. According to the original report, Mastercard leaders emphasised integrated CFO responsibilities spanning technology, payments and decisioning. Mastercard’s public programmes mirror that message: the company has rolled out AI suites such as Scam Protect and Account-to-Account Risk Solutions, touting real-time monitoring, behavioural biometrics and identity verification to intercept evolving scam tactics and to support traceability of financial crime. Industry materials note a broader uptake of AI among institutions , prompted by large-scale losses to scammers , and stress the value of shared threat intelligence. </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American Express and Discover offered complementary perspectives that place human-centred service and platform enablement at the heart of AI deployment. As PYMNTS reported, American Express’s “North Star” is that “AI should work in service of people, not instead of them,” underscoring a prioritisation of customer care over automating away frontline service. Discover’s executive described how PayFac models and embedded payments technology let merchants focus on core business while unlocking tailored payment experiences , a reminder that strategy can be about orchestration rather than raw scale. </w:t>
      </w:r>
      <w:hyperlink r:id="rId9">
        <w:r>
          <w:rPr>
            <w:color w:val="0000EE"/>
            <w:u w:val="single"/>
          </w:rPr>
          <w:t>[1]</w:t>
        </w:r>
      </w:hyperlink>
      <w:hyperlink r:id="rId14">
        <w:r>
          <w:rPr>
            <w:color w:val="0000EE"/>
            <w:u w:val="single"/>
          </w:rPr>
          <w:t>[6]</w:t>
        </w:r>
      </w:hyperlink>
      <w:r/>
    </w:p>
    <w:p>
      <w:r/>
      <w:r>
        <w:t xml:space="preserve">Payments and payouts specialists warned of the strategic cost of treating features as commodities. “The trade-off, at a minimum, is that they’re going to be facing a race to the bottom,” warned the CEO of a payouts firm in the PYMNTS coverage, arguing that instant payouts treated purely as transactional price fights erode sustainable differentiation. That view is consistent with other sector commentary urging firms to pair speed with distinctive value propositions and defensive data practices. </w:t>
      </w:r>
      <w:hyperlink r:id="rId9">
        <w:r>
          <w:rPr>
            <w:color w:val="0000EE"/>
            <w:u w:val="single"/>
          </w:rPr>
          <w:t>[1]</w:t>
        </w:r>
      </w:hyperlink>
      <w:r/>
    </w:p>
    <w:p>
      <w:r/>
      <w:r>
        <w:t xml:space="preserve">On fraud and governance, practitioners urged precision: data governance and AI governance are distinct, and collaborative data sharing is essential to effective fraud defence. A payments innovation strategist told PYMNTS that “AI is not magic” and highlighted misconceptions equating data governance with AI governance; a payments product leader framed modern fraud defence as “a team sport” built on actionable, responsibly shared intelligence. These themes echo third-party reporting that card networks and banks are increasingly deploying machine learning, behavioural analytics and 3-D Secure enhancements to reduce card-not-present losses and protect customers in real time. </w:t>
      </w:r>
      <w:hyperlink r:id="rId9">
        <w:r>
          <w:rPr>
            <w:color w:val="0000EE"/>
            <w:u w:val="single"/>
          </w:rPr>
          <w:t>[1]</w:t>
        </w:r>
      </w:hyperlink>
      <w:hyperlink r:id="rId10">
        <w:r>
          <w:rPr>
            <w:color w:val="0000EE"/>
            <w:u w:val="single"/>
          </w:rPr>
          <w:t>[2]</w:t>
        </w:r>
      </w:hyperlink>
      <w:hyperlink r:id="rId14">
        <w:r>
          <w:rPr>
            <w:color w:val="0000EE"/>
            <w:u w:val="single"/>
          </w:rPr>
          <w:t>[6]</w:t>
        </w:r>
      </w:hyperlink>
      <w:hyperlink r:id="rId15">
        <w:r>
          <w:rPr>
            <w:color w:val="0000EE"/>
            <w:u w:val="single"/>
          </w:rPr>
          <w:t>[7]</w:t>
        </w:r>
      </w:hyperlink>
      <w:r/>
    </w:p>
    <w:p>
      <w:r/>
      <w:r>
        <w:t xml:space="preserve">The commercial framing from banks and corporates tied these technology choices to trade, working capital and client service. Bank executives described roles that range from transaction mechanics to financing and risk mitigation, while global treasury heads argued that coverage, seamless deployment and client experience are the table stakes for enabling business. Industry commentary and vendor materials reinforce that clients expect both broad connectivity and intelligent, risk-aware rails. </w:t>
      </w:r>
      <w:hyperlink r:id="rId9">
        <w:r>
          <w:rPr>
            <w:color w:val="0000EE"/>
            <w:u w:val="single"/>
          </w:rPr>
          <w:t>[1]</w:t>
        </w:r>
      </w:hyperlink>
      <w:hyperlink r:id="rId13">
        <w:r>
          <w:rPr>
            <w:color w:val="0000EE"/>
            <w:u w:val="single"/>
          </w:rPr>
          <w:t>[5]</w:t>
        </w:r>
      </w:hyperlink>
      <w:r/>
    </w:p>
    <w:p>
      <w:r/>
      <w:r>
        <w:t xml:space="preserve">Taken together, the executive voices and vendor announcements paint a market where differentiation stems from strategy , how firms deploy AI, govern data, integrate threat intelligence and design customer-centred experiences , rather than from being the largest player. According to the original report, those who treat AI and instant capabilities as strategic enablers, rather than commoditised features, aim to preserve margins, trust and long-term advantage as fraudsters adapt and customers demand control and seamlessness.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(PYMNTS)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(Visa product page) - Paragraph 2, Paragraph 5 </w:t>
      </w:r>
      <w:r/>
    </w:p>
    <w:p>
      <w:pPr>
        <w:pStyle w:val="ListBullet"/>
        <w:spacing w:line="240" w:lineRule="auto"/>
        <w:ind w:left="720"/>
      </w:pPr>
      <w:r/>
      <w:hyperlink r:id="rId11">
        <w:r>
          <w:rPr>
            <w:color w:val="0000EE"/>
            <w:u w:val="single"/>
          </w:rPr>
          <w:t>[3]</w:t>
        </w:r>
      </w:hyperlink>
      <w:r>
        <w:t xml:space="preserve"> (Mastercard account-to-account risk solutions) - Paragraph 3, Paragraph 8 </w:t>
      </w:r>
      <w:r/>
    </w:p>
    <w:p>
      <w:pPr>
        <w:pStyle w:val="ListBullet"/>
        <w:spacing w:line="240" w:lineRule="auto"/>
        <w:ind w:left="720"/>
      </w:pPr>
      <w:r/>
      <w:hyperlink r:id="rId12">
        <w:r>
          <w:rPr>
            <w:color w:val="0000EE"/>
            <w:u w:val="single"/>
          </w:rPr>
          <w:t>[4]</w:t>
        </w:r>
      </w:hyperlink>
      <w:r>
        <w:t xml:space="preserve"> (Mastercard press release) - Paragraph 3, Paragraph 8 </w:t>
      </w:r>
      <w:r/>
    </w:p>
    <w:p>
      <w:pPr>
        <w:pStyle w:val="ListBullet"/>
        <w:spacing w:line="240" w:lineRule="auto"/>
        <w:ind w:left="720"/>
      </w:pPr>
      <w:r/>
      <w:hyperlink r:id="rId13">
        <w:r>
          <w:rPr>
            <w:color w:val="0000EE"/>
            <w:u w:val="single"/>
          </w:rPr>
          <w:t>[5]</w:t>
        </w:r>
      </w:hyperlink>
      <w:r>
        <w:t xml:space="preserve"> (Mastercard insights) - Paragraph 3, Paragraph 6, Paragraph 8 </w:t>
      </w:r>
      <w:r/>
    </w:p>
    <w:p>
      <w:pPr>
        <w:pStyle w:val="ListBullet"/>
        <w:spacing w:line="240" w:lineRule="auto"/>
        <w:ind w:left="720"/>
      </w:pPr>
      <w:r/>
      <w:hyperlink r:id="rId14">
        <w:r>
          <w:rPr>
            <w:color w:val="0000EE"/>
            <w:u w:val="single"/>
          </w:rPr>
          <w:t>[6]</w:t>
        </w:r>
      </w:hyperlink>
      <w:r>
        <w:t xml:space="preserve"> (Bankrate) - Paragraph 5 </w:t>
      </w:r>
      <w:r/>
    </w:p>
    <w:p>
      <w:pPr>
        <w:pStyle w:val="ListBullet"/>
        <w:spacing w:line="240" w:lineRule="auto"/>
        <w:ind w:left="720"/>
      </w:pPr>
      <w:r/>
      <w:hyperlink r:id="rId15">
        <w:r>
          <w:rPr>
            <w:color w:val="0000EE"/>
            <w:u w:val="single"/>
          </w:rPr>
          <w:t>[7]</w:t>
        </w:r>
      </w:hyperlink>
      <w:r>
        <w:t xml:space="preserve"> (American Banker)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https://www.pymnts.com/digital-payments/2025/payments-leaders-say-that-strategy-mattered-more-than-scale-in-2025/</w:t>
        </w:r>
      </w:hyperlink>
      <w:r>
        <w:t xml:space="preserve"> - Please view link - unable to able to access data</w:t>
      </w:r>
      <w:r/>
    </w:p>
    <w:p>
      <w:pPr>
        <w:pStyle w:val="ListNumber"/>
        <w:spacing w:line="240" w:lineRule="auto"/>
        <w:ind w:left="720"/>
      </w:pPr>
      <w:r/>
      <w:hyperlink r:id="rId10">
        <w:r>
          <w:rPr>
            <w:color w:val="0000EE"/>
            <w:u w:val="single"/>
          </w:rPr>
          <w:t>https://www.visa.co.uk/products/visa-protect-a2a-payments.html</w:t>
        </w:r>
      </w:hyperlink>
      <w:r>
        <w:t xml:space="preserve"> - Visa Protect for Account-to-Account Payments offers AI-powered, real-time risk scoring to enhance fraud detection. By combining card payment network and A2A data, it aims to improve fraud detection by over 54%. In 2023, £600 million was lost to APP scams and fraud in the UK, highlighting the need for advanced risk detection and prevention. The service provides four key benefits, including improved fraud detection and protection for both customers and organizations.</w:t>
      </w:r>
      <w:r/>
    </w:p>
    <w:p>
      <w:pPr>
        <w:pStyle w:val="ListNumber"/>
        <w:spacing w:line="240" w:lineRule="auto"/>
        <w:ind w:left="720"/>
      </w:pPr>
      <w:r/>
      <w:hyperlink r:id="rId11">
        <w:r>
          <w:rPr>
            <w:color w:val="0000EE"/>
            <w:u w:val="single"/>
          </w:rPr>
          <w:t>https://www.mastercard.com/global/en/business/payments/commercial-payments/account-to-account-payments/account-to-account-risk-solutions.html</w:t>
        </w:r>
      </w:hyperlink>
      <w:r>
        <w:t xml:space="preserve"> - Mastercard's Account-to-Account Risk Solutions empower financial institutions with real-time, AI-powered tools to prevent fraud. In 2024, scammers stole $1.03 trillion globally, with 71% of financial institutions turning to AI to combat faster payments fraud. The solutions offer real-time fraud monitoring, scam prevention, inbound risk notifications, and tools to trace financial crime, aiming to build trust in every transaction.</w:t>
      </w:r>
      <w:r/>
    </w:p>
    <w:p>
      <w:pPr>
        <w:pStyle w:val="ListNumber"/>
        <w:spacing w:line="240" w:lineRule="auto"/>
        <w:ind w:left="720"/>
      </w:pPr>
      <w:r/>
      <w:hyperlink r:id="rId12">
        <w:r>
          <w:rPr>
            <w:color w:val="0000EE"/>
            <w:u w:val="single"/>
          </w:rPr>
          <w:t>https://newsroom.mastercard.com/news/press/2024/april/mastercard-transforms-the-fight-against-scams-with-latest-ai-tech/</w:t>
        </w:r>
      </w:hyperlink>
      <w:r>
        <w:t xml:space="preserve"> - Mastercard introduced Scam Protect, a suite of AI-powered solutions designed to identify and prevent scams. Collaborating with organizations like Verizon and the Global Anti-Scam Alliance, Mastercard aims to tackle the growing threat of scams exploiting new technologies. The solutions include Mastercard Identity for verifying account ownership, behavioral biometrics for detecting unusual behavior, and Consumer Fraud Risk for real-time intervention in account-to-account payments.</w:t>
      </w:r>
      <w:r/>
    </w:p>
    <w:p>
      <w:pPr>
        <w:pStyle w:val="ListNumber"/>
        <w:spacing w:line="240" w:lineRule="auto"/>
        <w:ind w:left="720"/>
      </w:pPr>
      <w:r/>
      <w:hyperlink r:id="rId13">
        <w:r>
          <w:rPr>
            <w:color w:val="0000EE"/>
            <w:u w:val="single"/>
          </w:rPr>
          <w:t>https://www.mastercard.com/us/en/news-and-trends/Insights/2025/how-payment-threat-intelligence-helps-banks-fight-fraud-faster.html</w:t>
        </w:r>
      </w:hyperlink>
      <w:r>
        <w:t xml:space="preserve"> - Mastercard's article discusses how payment threat intelligence aids banks in combating fraud more swiftly. It highlights the use of AI and automation by fraudsters to exploit vulnerabilities rapidly. Payment threat intelligence provides early indicators of fraud, enabling proactive measures. The article emphasizes the importance of sharing threat intelligence data between fraud and cybersecurity teams to enhance fraud detection and prevention.</w:t>
      </w:r>
      <w:r/>
    </w:p>
    <w:p>
      <w:pPr>
        <w:pStyle w:val="ListNumber"/>
        <w:spacing w:line="240" w:lineRule="auto"/>
        <w:ind w:left="720"/>
      </w:pPr>
      <w:r/>
      <w:hyperlink r:id="rId14">
        <w:r>
          <w:rPr>
            <w:color w:val="0000EE"/>
            <w:u w:val="single"/>
          </w:rPr>
          <w:t>https://www.bankrate.com/credit-cards/advice/major-credit-card-networks-protect-against-fraud/</w:t>
        </w:r>
      </w:hyperlink>
      <w:r>
        <w:t xml:space="preserve"> - Bankrate's article examines how major credit card networks, including American Express and Discover, protect customers against fraud. American Express employs fraud protection enhanced by machine learning, analyzing numerous variables for real-time risk assessment. Discover focuses on online credit card transaction security, utilizing ProtectBuy, a Three Domain Secure (3DS) customer authentication solution, to challenge transactions with strong risk signals and reduce card-not-present fraud risk.</w:t>
      </w:r>
      <w:r/>
    </w:p>
    <w:p>
      <w:pPr>
        <w:pStyle w:val="ListNumber"/>
        <w:spacing w:line="240" w:lineRule="auto"/>
        <w:ind w:left="720"/>
      </w:pPr>
      <w:r/>
      <w:hyperlink r:id="rId15">
        <w:r>
          <w:rPr>
            <w:color w:val="0000EE"/>
            <w:u w:val="single"/>
          </w:rPr>
          <w:t>https://www.americanbanker.com/payments/news/visa-develops-fraud-detection-tools-for-third-party-channels</w:t>
        </w:r>
      </w:hyperlink>
      <w:r>
        <w:t xml:space="preserve"> - Visa has developed AI-powered fraud detection tools to identify risky transactions across various platforms, including e-commerce and account-to-account payments. These initiatives are part of Visa's strategy to combat rising fraud and scams globally. The tools aim to detect and prevent fraudulent activities both on and off Visa's network, enhancing the security of digital payments.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digital-payments/2025/payments-leaders-say-that-strategy-mattered-more-than-scale-in-2025/" TargetMode="External"/><Relationship Id="rId10" Type="http://schemas.openxmlformats.org/officeDocument/2006/relationships/hyperlink" Target="https://www.visa.co.uk/products/visa-protect-a2a-payments.html" TargetMode="External"/><Relationship Id="rId11" Type="http://schemas.openxmlformats.org/officeDocument/2006/relationships/hyperlink" Target="https://www.mastercard.com/global/en/business/payments/commercial-payments/account-to-account-payments/account-to-account-risk-solutions.html" TargetMode="External"/><Relationship Id="rId12" Type="http://schemas.openxmlformats.org/officeDocument/2006/relationships/hyperlink" Target="https://newsroom.mastercard.com/news/press/2024/april/mastercard-transforms-the-fight-against-scams-with-latest-ai-tech/" TargetMode="External"/><Relationship Id="rId13" Type="http://schemas.openxmlformats.org/officeDocument/2006/relationships/hyperlink" Target="https://www.mastercard.com/us/en/news-and-trends/Insights/2025/how-payment-threat-intelligence-helps-banks-fight-fraud-faster.html" TargetMode="External"/><Relationship Id="rId14" Type="http://schemas.openxmlformats.org/officeDocument/2006/relationships/hyperlink" Target="https://www.bankrate.com/credit-cards/advice/major-credit-card-networks-protect-against-fraud/" TargetMode="External"/><Relationship Id="rId15" Type="http://schemas.openxmlformats.org/officeDocument/2006/relationships/hyperlink" Target="https://www.americanbanker.com/payments/news/visa-develops-fraud-detection-tools-for-third-party-channe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