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EXL Service leverages AWS to accelerate AI-driven innovation in life insurance platforms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ExlService Holdings Inc. has completed a strategic migration of its LifePRO Digital Suite platforms to Amazon Web Services (AWS), a move the company says will strengthen infrastructure security, scalability and resilience while accelerating the delivery of new features to clients. According to the original report from the company, the migration enables use of AWS capabilities such as Amazon Bedrock and Kendra to support performance improvements, reduce operating costs and speed innovation across its life insurance and annuity processing offerings. </w:t>
      </w:r>
      <w:hyperlink r:id="rId9">
        <w:r>
          <w:rPr>
            <w:color w:val="0000EE"/>
            <w:u w:val="single"/>
          </w:rPr>
          <w:t>[2]</w:t>
        </w:r>
      </w:hyperlink>
      <w:hyperlink r:id="rId10">
        <w:r>
          <w:rPr>
            <w:color w:val="0000EE"/>
            <w:u w:val="single"/>
          </w:rPr>
          <w:t>[1]</w:t>
        </w:r>
      </w:hyperlink>
      <w:r/>
    </w:p>
    <w:p>
      <w:r/>
      <w:r>
        <w:t xml:space="preserve">The migration is presented by EXL as more than an IT refresh: the company frames it as a capability enabler for product teams and clients, improving disaster recovery, compliance readiness and high availability of mission‑critical systems. The firm claims this cloud foundation will allow faster deployment of analytics, AI and machine‑learning driven enhancements within the LifePRO suite. Industry observers note that adopting managed cloud AI services is increasingly central to digital transformation strategies in financial services. </w:t>
      </w:r>
      <w:hyperlink r:id="rId9">
        <w:r>
          <w:rPr>
            <w:color w:val="0000EE"/>
            <w:u w:val="single"/>
          </w:rPr>
          <w:t>[2]</w:t>
        </w:r>
      </w:hyperlink>
      <w:hyperlink r:id="rId10">
        <w:r>
          <w:rPr>
            <w:color w:val="0000EE"/>
            <w:u w:val="single"/>
          </w:rPr>
          <w:t>[1]</w:t>
        </w:r>
      </w:hyperlink>
      <w:hyperlink r:id="rId11">
        <w:r>
          <w:rPr>
            <w:color w:val="0000EE"/>
            <w:u w:val="single"/>
          </w:rPr>
          <w:t>[4]</w:t>
        </w:r>
      </w:hyperlink>
      <w:r/>
    </w:p>
    <w:p>
      <w:r/>
      <w:r>
        <w:t xml:space="preserve">Financially, EXL enters the AWS era from a position of momentum. The company reported revenue of $501 million for the first quarter of fiscal 2025, a 14.8% year‑over‑year increase, and raised full‑year revenue guidance to a range of $2.035 billion to $2.065 billion. Adjusted diluted earnings per share for the quarter rose to $0.48, up 26.9% year‑over‑year, underscoring operating leverage alongside revenue growth. According to the quarterly filing, those results reflect demand across analytics and digital operations services. </w:t>
      </w:r>
      <w:hyperlink r:id="rId12">
        <w:r>
          <w:rPr>
            <w:color w:val="0000EE"/>
            <w:u w:val="single"/>
          </w:rPr>
          <w:t>[3]</w:t>
        </w:r>
      </w:hyperlink>
      <w:hyperlink r:id="rId13">
        <w:r>
          <w:rPr>
            <w:color w:val="0000EE"/>
            <w:u w:val="single"/>
          </w:rPr>
          <w:t>[6]</w:t>
        </w:r>
      </w:hyperlink>
      <w:hyperlink r:id="rId10">
        <w:r>
          <w:rPr>
            <w:color w:val="0000EE"/>
            <w:u w:val="single"/>
          </w:rPr>
          <w:t>[1]</w:t>
        </w:r>
      </w:hyperlink>
      <w:r/>
    </w:p>
    <w:p>
      <w:r/>
      <w:r>
        <w:t xml:space="preserve">A broader financial snapshot shows trailing twelve‑month revenue near $2.03 billion, with a three‑year revenue growth rate of about 19.5% and an operating margin around 15.15%. Return on equity is strong at roughly 24.8% and balance‑sheet metrics, current ratio near 2.9 and a debt‑to‑equity ratio under 0.5, are cited as evidence of liquidity and manageable leverage. The company’s Altman Z‑Score is reported as 8.36, a figure industry data interprets as a low financial‑distress risk. </w:t>
      </w:r>
      <w:hyperlink r:id="rId10">
        <w:r>
          <w:rPr>
            <w:color w:val="0000EE"/>
            <w:u w:val="single"/>
          </w:rPr>
          <w:t>[1]</w:t>
        </w:r>
      </w:hyperlink>
      <w:hyperlink r:id="rId13">
        <w:r>
          <w:rPr>
            <w:color w:val="0000EE"/>
            <w:u w:val="single"/>
          </w:rPr>
          <w:t>[6]</w:t>
        </w:r>
      </w:hyperlink>
      <w:hyperlink r:id="rId14">
        <w:r>
          <w:rPr>
            <w:color w:val="0000EE"/>
            <w:u w:val="single"/>
          </w:rPr>
          <w:t>[7]</w:t>
        </w:r>
      </w:hyperlink>
      <w:r/>
    </w:p>
    <w:p>
      <w:r/>
      <w:r>
        <w:t xml:space="preserve">Valuation metrics indicate EXL’s stock has been trading close to recent lows, a setup some market commentators view as a potential buying opportunity. The reported P/E sits in the high‑20s, with P/S and P/B ratios near their respective one‑year lows. Analyst consensus captured by market trackers shows a Buy tilt, with an average target price above recent trading levels; technical indicators cited in market summaries suggest the shares are neither overbought nor oversold. Nonetheless, investors are reminded that multiples reflect expectations about growth durability and execution risk. </w:t>
      </w:r>
      <w:hyperlink r:id="rId10">
        <w:r>
          <w:rPr>
            <w:color w:val="0000EE"/>
            <w:u w:val="single"/>
          </w:rPr>
          <w:t>[1]</w:t>
        </w:r>
      </w:hyperlink>
      <w:hyperlink r:id="rId15">
        <w:r>
          <w:rPr>
            <w:color w:val="0000EE"/>
            <w:u w:val="single"/>
          </w:rPr>
          <w:t>[5]</w:t>
        </w:r>
      </w:hyperlink>
      <w:hyperlink r:id="rId11">
        <w:r>
          <w:rPr>
            <w:color w:val="0000EE"/>
            <w:u w:val="single"/>
          </w:rPr>
          <w:t>[4]</w:t>
        </w:r>
      </w:hyperlink>
      <w:r/>
    </w:p>
    <w:p>
      <w:r/>
      <w:r>
        <w:t xml:space="preserve">Risk factors highlighted alongside the positive metrics include sector‑specific threats such as technological disruption, regulatory change and execution risk associated with large cloud migrations. Institutional ownership is described as robust, while recent insider selling activity, small by volume, has been noted by data providers. Credit and accounting metrics such as a high Piotroski F‑Score and a Beneish M‑Score consistent with low manipulation risk are cited to support confidence in the company’s reported results. </w:t>
      </w:r>
      <w:hyperlink r:id="rId10">
        <w:r>
          <w:rPr>
            <w:color w:val="0000EE"/>
            <w:u w:val="single"/>
          </w:rPr>
          <w:t>[1]</w:t>
        </w:r>
      </w:hyperlink>
      <w:hyperlink r:id="rId14">
        <w:r>
          <w:rPr>
            <w:color w:val="0000EE"/>
            <w:u w:val="single"/>
          </w:rPr>
          <w:t>[7]</w:t>
        </w:r>
      </w:hyperlink>
      <w:r/>
    </w:p>
    <w:p>
      <w:r/>
      <w:r>
        <w:t xml:space="preserve">Taken together, the cloud migration and recent financial results position EXL as a data‑and‑AI centric services firm investing to bolster product agility and operational resilience. According to the company’s announcement and subsequent quarterly disclosures, the AWS migration is intended to be a platform for faster rollout of AI‑enabled capabilities within the LifePRO suite while the firm leverages solid revenue growth and margin expansion to fund continued investment. Market watchers will judge progress by client adoption of new capabilities, cost‑savings realisation and the company’s ability to convert technical upgrades into sustained revenue and profit growth. </w:t>
      </w:r>
      <w:hyperlink r:id="rId9">
        <w:r>
          <w:rPr>
            <w:color w:val="0000EE"/>
            <w:u w:val="single"/>
          </w:rPr>
          <w:t>[2]</w:t>
        </w:r>
      </w:hyperlink>
      <w:hyperlink r:id="rId12">
        <w:r>
          <w:rPr>
            <w:color w:val="0000EE"/>
            <w:u w:val="single"/>
          </w:rPr>
          <w:t>[3]</w:t>
        </w:r>
      </w:hyperlink>
      <w:hyperlink r:id="rId10">
        <w:r>
          <w:rPr>
            <w:color w:val="0000EE"/>
            <w:u w:val="single"/>
          </w:rPr>
          <w:t>[1]</w:t>
        </w:r>
      </w:hyperlink>
      <w:r/>
    </w:p>
    <w:p>
      <w:pPr>
        <w:pStyle w:val="Heading2"/>
      </w:pPr>
      <w:r>
        <w:t>Reference Map:</w:t>
      </w:r>
      <w:r/>
      <w:r/>
    </w:p>
    <w:p>
      <w:pPr>
        <w:pStyle w:val="ListBullet"/>
        <w:spacing w:line="240" w:lineRule="auto"/>
        <w:ind w:left="720"/>
      </w:pPr>
      <w:r/>
      <w:hyperlink r:id="rId10">
        <w:r>
          <w:rPr>
            <w:color w:val="0000EE"/>
            <w:u w:val="single"/>
          </w:rPr>
          <w:t>[1]</w:t>
        </w:r>
      </w:hyperlink>
      <w:r>
        <w:t xml:space="preserve"> (GuruFocus) - Paragraph 1, Paragraph 4, Paragraph 5, Paragraph 6, Paragraph 7 </w:t>
      </w:r>
      <w:r/>
    </w:p>
    <w:p>
      <w:pPr>
        <w:pStyle w:val="ListBullet"/>
        <w:spacing w:line="240" w:lineRule="auto"/>
        <w:ind w:left="720"/>
      </w:pPr>
      <w:r/>
      <w:hyperlink r:id="rId9">
        <w:r>
          <w:rPr>
            <w:color w:val="0000EE"/>
            <w:u w:val="single"/>
          </w:rPr>
          <w:t>[2]</w:t>
        </w:r>
      </w:hyperlink>
      <w:r>
        <w:t xml:space="preserve"> (EXL press release) - Paragraph 1, Paragraph 2, Paragraph 7 </w:t>
      </w:r>
      <w:r/>
    </w:p>
    <w:p>
      <w:pPr>
        <w:pStyle w:val="ListBullet"/>
        <w:spacing w:line="240" w:lineRule="auto"/>
        <w:ind w:left="720"/>
      </w:pPr>
      <w:r/>
      <w:hyperlink r:id="rId12">
        <w:r>
          <w:rPr>
            <w:color w:val="0000EE"/>
            <w:u w:val="single"/>
          </w:rPr>
          <w:t>[3]</w:t>
        </w:r>
      </w:hyperlink>
      <w:r>
        <w:t xml:space="preserve"> (EXL investor release) - Paragraph 3, Paragraph 7 </w:t>
      </w:r>
      <w:r/>
    </w:p>
    <w:p>
      <w:pPr>
        <w:pStyle w:val="ListBullet"/>
        <w:spacing w:line="240" w:lineRule="auto"/>
        <w:ind w:left="720"/>
      </w:pPr>
      <w:r/>
      <w:hyperlink r:id="rId11">
        <w:r>
          <w:rPr>
            <w:color w:val="0000EE"/>
            <w:u w:val="single"/>
          </w:rPr>
          <w:t>[4]</w:t>
        </w:r>
      </w:hyperlink>
      <w:r>
        <w:t xml:space="preserve"> (Forbes) - Paragraph 2, Paragraph 5 </w:t>
      </w:r>
      <w:r/>
    </w:p>
    <w:p>
      <w:pPr>
        <w:pStyle w:val="ListBullet"/>
        <w:spacing w:line="240" w:lineRule="auto"/>
        <w:ind w:left="720"/>
      </w:pPr>
      <w:r/>
      <w:hyperlink r:id="rId15">
        <w:r>
          <w:rPr>
            <w:color w:val="0000EE"/>
            <w:u w:val="single"/>
          </w:rPr>
          <w:t>[5]</w:t>
        </w:r>
      </w:hyperlink>
      <w:r>
        <w:t xml:space="preserve"> (StockAnalysis) - Paragraph 5 </w:t>
      </w:r>
      <w:r/>
    </w:p>
    <w:p>
      <w:pPr>
        <w:pStyle w:val="ListBullet"/>
        <w:spacing w:line="240" w:lineRule="auto"/>
        <w:ind w:left="720"/>
      </w:pPr>
      <w:r/>
      <w:hyperlink r:id="rId13">
        <w:r>
          <w:rPr>
            <w:color w:val="0000EE"/>
            <w:u w:val="single"/>
          </w:rPr>
          <w:t>[6]</w:t>
        </w:r>
      </w:hyperlink>
      <w:r>
        <w:t xml:space="preserve"> (Fintool) - Paragraph 3, Paragraph 4 </w:t>
      </w:r>
      <w:r/>
    </w:p>
    <w:p>
      <w:pPr>
        <w:pStyle w:val="ListBullet"/>
        <w:spacing w:line="240" w:lineRule="auto"/>
        <w:ind w:left="720"/>
      </w:pPr>
      <w:r/>
      <w:hyperlink r:id="rId14">
        <w:r>
          <w:rPr>
            <w:color w:val="0000EE"/>
            <w:u w:val="single"/>
          </w:rPr>
          <w:t>[7]</w:t>
        </w:r>
      </w:hyperlink>
      <w:r>
        <w:t xml:space="preserve"> (TipRanks) - Paragraph 4,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https://www.gurufocus.com/news/3245225/exls-leverages-aws-for-enhanced-lifepro-digital-suite</w:t>
        </w:r>
      </w:hyperlink>
      <w:r>
        <w:t xml:space="preserve"> - Please view link - unable to able to access data</w:t>
      </w:r>
      <w:r/>
    </w:p>
    <w:p>
      <w:pPr>
        <w:pStyle w:val="ListNumber"/>
        <w:spacing w:line="240" w:lineRule="auto"/>
        <w:ind w:left="720"/>
      </w:pPr>
      <w:r/>
      <w:hyperlink r:id="rId9">
        <w:r>
          <w:rPr>
            <w:color w:val="0000EE"/>
            <w:u w:val="single"/>
          </w:rPr>
          <w:t>https://www.exlservice.com/about/newsroom/exl-completes-migration-lifepro-digital-suiter-platforms-aws</w:t>
        </w:r>
      </w:hyperlink>
      <w:r>
        <w:t xml:space="preserve"> - EXL Service Holdings, Inc. has successfully migrated its LifePRO Digital Suite platforms to Amazon Web Services (AWS), enhancing infrastructure security, scalability, and resilience. This strategic move enables EXL to offer clients improved innovation speed and flexibility. By leveraging AWS technologies like Amazon Bedrock and Kendra, EXL aims to provide innovative solutions that enhance performance, reduce operational expenses, and expedite the rollout of new features within the LifePRO Digital Suite. The migration also strengthens business continuity through enhanced disaster recovery, compliance readiness, and high availability.</w:t>
      </w:r>
      <w:r/>
    </w:p>
    <w:p>
      <w:pPr>
        <w:pStyle w:val="ListNumber"/>
        <w:spacing w:line="240" w:lineRule="auto"/>
        <w:ind w:left="720"/>
      </w:pPr>
      <w:r/>
      <w:hyperlink r:id="rId12">
        <w:r>
          <w:rPr>
            <w:color w:val="0000EE"/>
            <w:u w:val="single"/>
          </w:rPr>
          <w:t>https://ir.exlservice.com/news-releases/news-release-details/exl-reports-2025-first-quarter-results</w:t>
        </w:r>
      </w:hyperlink>
      <w:r>
        <w:t xml:space="preserve"> - ExlService Holdings, Inc. reported strong financial performance for the first quarter of 2025, with revenue of $501 million, marking a 14.8% year-over-year increase. The company also reported a diluted EPS of $0.40, up 38.3% from the previous year. Adjusted diluted EPS stood at $0.48, reflecting a 26.9% increase. The company raised its full-year revenue guidance to between $2.035 billion and $2.065 billion, indicating continued growth and resilience in its business model.</w:t>
      </w:r>
      <w:r/>
    </w:p>
    <w:p>
      <w:pPr>
        <w:pStyle w:val="ListNumber"/>
        <w:spacing w:line="240" w:lineRule="auto"/>
        <w:ind w:left="720"/>
      </w:pPr>
      <w:r/>
      <w:hyperlink r:id="rId11">
        <w:r>
          <w:rPr>
            <w:color w:val="0000EE"/>
            <w:u w:val="single"/>
          </w:rPr>
          <w:t>https://www.forbes.com/companies/exlservice-holdings/</w:t>
        </w:r>
      </w:hyperlink>
      <w:r>
        <w:t xml:space="preserve"> - ExlService Holdings, Inc. is a global data and AI company that provides digital operations and analytical services to clients, driving enterprise-scale business transformation initiatives. The company operates through four segments—Insurance, Healthcare, Emerging Business, and Analytics—and generates the majority of its revenue in the United States, with more than half coming from its Analytics segment. As of December 8, 2025, the company's stock price was $40.06, with a market capitalization of approximately $6.52 billion.</w:t>
      </w:r>
      <w:r/>
    </w:p>
    <w:p>
      <w:pPr>
        <w:pStyle w:val="ListNumber"/>
        <w:spacing w:line="240" w:lineRule="auto"/>
        <w:ind w:left="720"/>
      </w:pPr>
      <w:r/>
      <w:hyperlink r:id="rId15">
        <w:r>
          <w:rPr>
            <w:color w:val="0000EE"/>
            <w:u w:val="single"/>
          </w:rPr>
          <w:t>https://stockanalysis.com/stocks/exls/</w:t>
        </w:r>
      </w:hyperlink>
      <w:r>
        <w:t xml:space="preserve"> - ExlService Holdings, Inc. is a data analytics and digital operations company operating in the United States and internationally. The company operates through segments including Insurance, Healthcare and Life Sciences, Banking, Capital Markets, and Diversified Industries, and International Growth Markets. As of November 14, 2025, the company's stock price was $39.71, with a market capitalization of $6.30 billion and revenue of $2.03 billion for the trailing twelve months.</w:t>
      </w:r>
      <w:r/>
    </w:p>
    <w:p>
      <w:pPr>
        <w:pStyle w:val="ListNumber"/>
        <w:spacing w:line="240" w:lineRule="auto"/>
        <w:ind w:left="720"/>
      </w:pPr>
      <w:r/>
      <w:hyperlink r:id="rId13">
        <w:r>
          <w:rPr>
            <w:color w:val="0000EE"/>
            <w:u w:val="single"/>
          </w:rPr>
          <w:t>https://fintool.com/app/research/companies/EXLS</w:t>
        </w:r>
      </w:hyperlink>
      <w:r>
        <w:t xml:space="preserve"> - ExlService Holdings, Inc. has demonstrated strong financial performance, characterized by consistent revenue growth and expanding margins. The company reported revenue of $501 million in the first quarter of 2025, marking a 14.8% year-over-year increase. Adjusted diluted EPS reached $0.48, reflecting a 26.9% year-over-year improvement. The company has also raised its full-year revenue guidance to between $2.035 billion and $2.065 billion, indicating continued growth and resilience in its business model.</w:t>
      </w:r>
      <w:r/>
    </w:p>
    <w:p>
      <w:pPr>
        <w:pStyle w:val="ListNumber"/>
        <w:spacing w:line="240" w:lineRule="auto"/>
        <w:ind w:left="720"/>
      </w:pPr>
      <w:r/>
      <w:hyperlink r:id="rId14">
        <w:r>
          <w:rPr>
            <w:color w:val="0000EE"/>
            <w:u w:val="single"/>
          </w:rPr>
          <w:t>https://www.tipranks.com/stocks/exls/stock-analysis</w:t>
        </w:r>
      </w:hyperlink>
      <w:r>
        <w:t xml:space="preserve"> - ExlService Holdings, Inc. presents a strong financial profile with consistent revenue and profit growth, effective leverage management, and strong cash flow generation. The company has demonstrated strong revenue growth with a consistent upward trajectory over the years, highlighted by a trailing twelve months (TTM) revenue growth rate of 2.92%. The balance sheet shows a stable financial position with a manageable debt-to-equity ratio of 0.32 in the TTM period, indicating prudent leverage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lservice.com/about/newsroom/exl-completes-migration-lifepro-digital-suiter-platforms-aws" TargetMode="External"/><Relationship Id="rId10" Type="http://schemas.openxmlformats.org/officeDocument/2006/relationships/hyperlink" Target="https://www.gurufocus.com/news/3245225/exls-leverages-aws-for-enhanced-lifepro-digital-suite" TargetMode="External"/><Relationship Id="rId11" Type="http://schemas.openxmlformats.org/officeDocument/2006/relationships/hyperlink" Target="https://www.forbes.com/companies/exlservice-holdings/" TargetMode="External"/><Relationship Id="rId12" Type="http://schemas.openxmlformats.org/officeDocument/2006/relationships/hyperlink" Target="https://ir.exlservice.com/news-releases/news-release-details/exl-reports-2025-first-quarter-results" TargetMode="External"/><Relationship Id="rId13" Type="http://schemas.openxmlformats.org/officeDocument/2006/relationships/hyperlink" Target="https://fintool.com/app/research/companies/EXLS" TargetMode="External"/><Relationship Id="rId14" Type="http://schemas.openxmlformats.org/officeDocument/2006/relationships/hyperlink" Target="https://www.tipranks.com/stocks/exls/stock-analysis" TargetMode="External"/><Relationship Id="rId15" Type="http://schemas.openxmlformats.org/officeDocument/2006/relationships/hyperlink" Target="https://stockanalysis.com/stocks/ex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