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 become the backbone of ecommerce retail by 2026, industry leaders predict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Executives across the eCommerce sector say 2026 will be the year artificial intelligence ceases to be a novelty and becomes the connective tissue of retail operations , reshaping product discovery, subscriptions and the emotional arc of customer journeys. According to the original report, leaders at Athos Commerce, PushON and Genstore argue that growth will hinge on brands' ability to align product information, shopper intent and AI systems that can act on behalf of consumers. </w:t>
      </w:r>
      <w:hyperlink r:id="rId9">
        <w:r>
          <w:rPr>
            <w:color w:val="0000EE"/>
            <w:u w:val="single"/>
          </w:rPr>
          <w:t>[1]</w:t>
        </w:r>
      </w:hyperlink>
      <w:r/>
    </w:p>
    <w:p>
      <w:r/>
      <w:r>
        <w:t xml:space="preserve">Product discovery is being repositioned from a peripheral function to a core infrastructure problem. Kate Massey, General Manager for APAC at Athos Commerce, told the original report that "Product discovery in 2026 isn't just about being found. It's about being the next logical choice. When every piece of data, content, and intent aligns, the shopper's path feels effortless, and that's what drives loyalty." She expects search, recommendations, merchandising, content and logistics data to be managed as a single stack rather than a set of fragmented tools, with clean, structured product data treated as foundational. </w:t>
      </w:r>
      <w:hyperlink r:id="rId9">
        <w:r>
          <w:rPr>
            <w:color w:val="0000EE"/>
            <w:u w:val="single"/>
          </w:rPr>
          <w:t>[1]</w:t>
        </w:r>
      </w:hyperlink>
      <w:r/>
    </w:p>
    <w:p>
      <w:r/>
      <w:r>
        <w:t xml:space="preserve">Industry data and studies point to measurable uplift when AI is embedded across consumer workflows. A large field experiment integrating Generative AI into retail workflows recorded significant sales and productivity gains, with smaller sellers and less experienced consumers benefiting disproportionately, while conversion-benchmark analyses of millions of interactions report uplift in purchase likelihood, click-throughs and average order values where AI assistance is present. These findings support the view that model-readable, enriched product information functions as the equivalent of SEO for AI systems. </w:t>
      </w:r>
      <w:hyperlink r:id="rId10">
        <w:r>
          <w:rPr>
            <w:color w:val="0000EE"/>
            <w:u w:val="single"/>
          </w:rPr>
          <w:t>[4]</w:t>
        </w:r>
      </w:hyperlink>
      <w:hyperlink r:id="rId11">
        <w:r>
          <w:rPr>
            <w:color w:val="0000EE"/>
            <w:u w:val="single"/>
          </w:rPr>
          <w:t>[5]</w:t>
        </w:r>
      </w:hyperlink>
      <w:r/>
    </w:p>
    <w:p>
      <w:r/>
      <w:r>
        <w:t xml:space="preserve">The practical implication is that brands that invest early in data hygiene and connected systems gain greater control over customer experience and value capture, rather than ceding it to third-party marketplaces or discovery platforms. Athos Commerce says retailers will increasingly design product and data architectures around discovery as a native capability, and broader market research shows the proportion of businesses using AI in at least one function has risen markedly, underlining the maturity of the trend. </w:t>
      </w:r>
      <w:hyperlink r:id="rId9">
        <w:r>
          <w:rPr>
            <w:color w:val="0000EE"/>
            <w:u w:val="single"/>
          </w:rPr>
          <w:t>[1]</w:t>
        </w:r>
      </w:hyperlink>
      <w:hyperlink r:id="rId12">
        <w:r>
          <w:rPr>
            <w:color w:val="0000EE"/>
            <w:u w:val="single"/>
          </w:rPr>
          <w:t>[3]</w:t>
        </w:r>
      </w:hyperlink>
      <w:r/>
    </w:p>
    <w:p>
      <w:r/>
      <w:r>
        <w:t xml:space="preserve">Customer-facing touchpoints are multiplying beyond the on-site search bar. Massey highlights social feeds, video, voice and live shopping as viable entry points that require consistent product taxonomy across inventory and creative assets. Parallel industry reporting notes the rise of generative AI for personalised interactions and AI-driven self-service, with chatbots evolving into virtual assistants and the emergence of AI-powered fraud prevention and security measures , all part of a shift towards richer, omnichannel conversational commerce. </w:t>
      </w:r>
      <w:hyperlink r:id="rId9">
        <w:r>
          <w:rPr>
            <w:color w:val="0000EE"/>
            <w:u w:val="single"/>
          </w:rPr>
          <w:t>[1]</w:t>
        </w:r>
      </w:hyperlink>
      <w:hyperlink r:id="rId13">
        <w:r>
          <w:rPr>
            <w:color w:val="0000EE"/>
            <w:u w:val="single"/>
          </w:rPr>
          <w:t>[2]</w:t>
        </w:r>
      </w:hyperlink>
      <w:r/>
    </w:p>
    <w:p>
      <w:r/>
      <w:r>
        <w:t xml:space="preserve">Subscription models are expected to remain a major revenue source but will face new consumer scrutiny. Simon Wharton, Founder of PushON, told the original report: "Subscriptions will continue to be a major revenue driver in 2026, particularly across consumables, lifestyle products and memberships. But the landscape around them is shifting." He argues consumers will demand flexibility , pause options, one-off purchases, mix-and-match replenishment and loyalty-linked incentives , while agentic AI systems begin to plan and optimise transactions on behalf of shoppers. </w:t>
      </w:r>
      <w:hyperlink r:id="rId9">
        <w:r>
          <w:rPr>
            <w:color w:val="0000EE"/>
            <w:u w:val="single"/>
          </w:rPr>
          <w:t>[1]</w:t>
        </w:r>
      </w:hyperlink>
      <w:r/>
    </w:p>
    <w:p>
      <w:r/>
      <w:r>
        <w:t xml:space="preserve">The idea of agentic commerce is gaining theoretical and practical support. Researchers are proposing multi-agent cognitive frameworks that move eCommerce from passive retrieval-ranking to proactive decision support, improving recommendation accuracy for complex queries. Industry observers and practitioners foresee AI agents that can compare retailers, reshape baskets to fit budgets, anticipate service issues and intervene before complaints arise, effectively reducing operational friction and customer effort. </w:t>
      </w:r>
      <w:hyperlink r:id="rId14">
        <w:r>
          <w:rPr>
            <w:color w:val="0000EE"/>
            <w:u w:val="single"/>
          </w:rPr>
          <w:t>[7]</w:t>
        </w:r>
      </w:hyperlink>
      <w:hyperlink r:id="rId9">
        <w:r>
          <w:rPr>
            <w:color w:val="0000EE"/>
            <w:u w:val="single"/>
          </w:rPr>
          <w:t>[1]</w:t>
        </w:r>
      </w:hyperlink>
      <w:r/>
    </w:p>
    <w:p>
      <w:r/>
      <w:r>
        <w:t xml:space="preserve">Genstore’s Junwei Huang frames the next phase as "emotional commerce", where interfaces adapt dynamically to shoppers' emotional states to simplify decisions or broaden discovery. Huang told the original report he expects retailers to use real-time emotional signals to reduce the psychological burden of buying online, and he predicts that by 2026 the first brand operated primarily by AI will be profitable. While consumers increasingly accept AI's presence if service outcomes such as delivery, pricing and returns remain solid, academic and deployment studies suggest the biggest gains from AI adoption come when systems deliver tangible improvements in conversion, personalisation and time-to-market. </w:t>
      </w:r>
      <w:hyperlink r:id="rId9">
        <w:r>
          <w:rPr>
            <w:color w:val="0000EE"/>
            <w:u w:val="single"/>
          </w:rPr>
          <w:t>[1]</w:t>
        </w:r>
      </w:hyperlink>
      <w:hyperlink r:id="rId15">
        <w:r>
          <w:rPr>
            <w:color w:val="0000EE"/>
            <w:u w:val="single"/>
          </w:rPr>
          <w:t>[6]</w:t>
        </w:r>
      </w:hyperlink>
      <w:hyperlink r:id="rId10">
        <w:r>
          <w:rPr>
            <w:color w:val="0000EE"/>
            <w:u w:val="single"/>
          </w:rPr>
          <w:t>[4]</w:t>
        </w:r>
      </w:hyperlink>
      <w:r/>
    </w:p>
    <w:p>
      <w:r/>
      <w:r>
        <w:t xml:space="preserve">For retailers the mandate is clear: invest in data quality, standardise product information for model consumption, and embed AI into both customer-facing and infrastructure layers. The opportunity is substantial , market forecasts and empirical studies point to a sizable AI-enabled eCommerce market and meaningful performance gains , but realising it will require organisational change, cross-system integration and careful attention to consumer expectations around transparency, flexibility and emotional ease. </w:t>
      </w:r>
      <w:hyperlink r:id="rId12">
        <w:r>
          <w:rPr>
            <w:color w:val="0000EE"/>
            <w:u w:val="single"/>
          </w:rPr>
          <w:t>[3]</w:t>
        </w:r>
      </w:hyperlink>
      <w:hyperlink r:id="rId10">
        <w:r>
          <w:rPr>
            <w:color w:val="0000EE"/>
            <w:u w:val="single"/>
          </w:rPr>
          <w:t>[4]</w:t>
        </w:r>
      </w:hyperlink>
      <w:hyperlink r:id="rId11">
        <w:r>
          <w:rPr>
            <w:color w:val="0000EE"/>
            <w:u w:val="single"/>
          </w:rPr>
          <w:t>[5]</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(ecommercenews.asia) - Paragraph 1, Paragraph 2, Paragraph 4, Paragraph 5, Paragraph 6, Paragraph 8</w:t>
      </w:r>
      <w:r/>
    </w:p>
    <w:p>
      <w:pPr>
        <w:pStyle w:val="ListBullet"/>
        <w:spacing w:line="240" w:lineRule="auto"/>
        <w:ind w:left="720"/>
      </w:pPr>
      <w:r/>
      <w:hyperlink r:id="rId10">
        <w:r>
          <w:rPr>
            <w:color w:val="0000EE"/>
            <w:u w:val="single"/>
          </w:rPr>
          <w:t>[4]</w:t>
        </w:r>
      </w:hyperlink>
      <w:r>
        <w:t xml:space="preserve"> (arXiv) - Paragraph 3, Paragraph 8</w:t>
      </w:r>
      <w:r/>
    </w:p>
    <w:p>
      <w:pPr>
        <w:pStyle w:val="ListBullet"/>
        <w:spacing w:line="240" w:lineRule="auto"/>
        <w:ind w:left="720"/>
      </w:pPr>
      <w:r/>
      <w:hyperlink r:id="rId11">
        <w:r>
          <w:rPr>
            <w:color w:val="0000EE"/>
            <w:u w:val="single"/>
          </w:rPr>
          <w:t>[5]</w:t>
        </w:r>
      </w:hyperlink>
      <w:r>
        <w:t xml:space="preserve"> (retainful.com) - Paragraph 3, Paragraph 9</w:t>
      </w:r>
      <w:r/>
    </w:p>
    <w:p>
      <w:pPr>
        <w:pStyle w:val="ListBullet"/>
        <w:spacing w:line="240" w:lineRule="auto"/>
        <w:ind w:left="720"/>
      </w:pPr>
      <w:r/>
      <w:hyperlink r:id="rId12">
        <w:r>
          <w:rPr>
            <w:color w:val="0000EE"/>
            <w:u w:val="single"/>
          </w:rPr>
          <w:t>[3]</w:t>
        </w:r>
      </w:hyperlink>
      <w:r>
        <w:t xml:space="preserve"> (axis-intelligence.com) - Paragraph 4, Paragraph 9</w:t>
      </w:r>
      <w:r/>
    </w:p>
    <w:p>
      <w:pPr>
        <w:pStyle w:val="ListBullet"/>
        <w:spacing w:line="240" w:lineRule="auto"/>
        <w:ind w:left="720"/>
      </w:pPr>
      <w:r/>
      <w:hyperlink r:id="rId13">
        <w:r>
          <w:rPr>
            <w:color w:val="0000EE"/>
            <w:u w:val="single"/>
          </w:rPr>
          <w:t>[2]</w:t>
        </w:r>
      </w:hyperlink>
      <w:r>
        <w:t xml:space="preserve"> (edesk.com) - Paragraph 5</w:t>
      </w:r>
      <w:r/>
    </w:p>
    <w:p>
      <w:pPr>
        <w:pStyle w:val="ListBullet"/>
        <w:spacing w:line="240" w:lineRule="auto"/>
        <w:ind w:left="720"/>
      </w:pPr>
      <w:r/>
      <w:hyperlink r:id="rId14">
        <w:r>
          <w:rPr>
            <w:color w:val="0000EE"/>
            <w:u w:val="single"/>
          </w:rPr>
          <w:t>[7]</w:t>
        </w:r>
      </w:hyperlink>
      <w:r>
        <w:t xml:space="preserve"> (arXiv) - Paragraph 7</w:t>
      </w:r>
      <w:r/>
    </w:p>
    <w:p>
      <w:pPr>
        <w:pStyle w:val="ListBullet"/>
        <w:spacing w:line="240" w:lineRule="auto"/>
        <w:ind w:left="720"/>
      </w:pPr>
      <w:r/>
      <w:hyperlink r:id="rId15">
        <w:r>
          <w:rPr>
            <w:color w:val="0000EE"/>
            <w:u w:val="single"/>
          </w:rPr>
          <w:t>[6]</w:t>
        </w:r>
      </w:hyperlink>
      <w:r>
        <w:t xml:space="preserve"> (arXiv)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https://ecommercenews.asia/story/ai-to-redefine-ecommerce-discovery-emotion-subs-by-2026</w:t>
        </w:r>
      </w:hyperlink>
      <w:r>
        <w:t xml:space="preserve"> - Please view link - unable to able to access data</w:t>
      </w:r>
      <w:r/>
    </w:p>
    <w:p>
      <w:pPr>
        <w:pStyle w:val="ListNumber"/>
        <w:spacing w:line="240" w:lineRule="auto"/>
        <w:ind w:left="720"/>
      </w:pPr>
      <w:r/>
      <w:hyperlink r:id="rId13">
        <w:r>
          <w:rPr>
            <w:color w:val="0000EE"/>
            <w:u w:val="single"/>
          </w:rPr>
          <w:t>https://www.edesk.com/blog/ai-trends-ecommerce-future-support/</w:t>
        </w:r>
      </w:hyperlink>
      <w:r>
        <w:t xml:space="preserve"> - This article discusses five AI trends shaping eCommerce support in 2026, including the rise of generative AI for personalized customer interactions, AI-powered self-service solutions, the evolution of chatbots into virtual assistants, and the role of AI in data security and fraud prevention. It highlights how these advancements are enhancing customer engagement and operational efficiency in the eCommerce sector.</w:t>
      </w:r>
      <w:r/>
    </w:p>
    <w:p>
      <w:pPr>
        <w:pStyle w:val="ListNumber"/>
        <w:spacing w:line="240" w:lineRule="auto"/>
        <w:ind w:left="720"/>
      </w:pPr>
      <w:r/>
      <w:hyperlink r:id="rId12">
        <w:r>
          <w:rPr>
            <w:color w:val="0000EE"/>
            <w:u w:val="single"/>
          </w:rPr>
          <w:t>https://axis-intelligence.com/ai-in-ecommerce-2026-tranformation-with-ai/</w:t>
        </w:r>
      </w:hyperlink>
      <w:r>
        <w:t xml:space="preserve"> - This piece explores how AI is transforming eCommerce by 2026, noting that 78% of businesses now use AI in at least one function, up from 55% the previous year. It highlights the maturation of large language models enabling natural conversations between shoppers and systems, and discusses the significant growth in the global AI market in eCommerce, projected to reach $9.01 billion by 2025.</w:t>
      </w:r>
      <w:r/>
    </w:p>
    <w:p>
      <w:pPr>
        <w:pStyle w:val="ListNumber"/>
        <w:spacing w:line="240" w:lineRule="auto"/>
        <w:ind w:left="720"/>
      </w:pPr>
      <w:r/>
      <w:hyperlink r:id="rId10">
        <w:r>
          <w:rPr>
            <w:color w:val="0000EE"/>
            <w:u w:val="single"/>
          </w:rPr>
          <w:t>https://arxiv.org/abs/2510.12049</w:t>
        </w:r>
      </w:hyperlink>
      <w:r>
        <w:t xml:space="preserve"> - This academic paper presents field experiments quantifying the impact of Generative Artificial Intelligence (GenAI) on firm productivity in online retail. Over six months, GenAI-based enhancements were integrated into seven consumer-facing business workflows, resulting in significant increases in sales and total factor productivity improvements, with smaller and newer sellers, as well as less experienced consumers, exhibiting disproportionately larger gains.</w:t>
      </w:r>
      <w:r/>
    </w:p>
    <w:p>
      <w:pPr>
        <w:pStyle w:val="ListNumber"/>
        <w:spacing w:line="240" w:lineRule="auto"/>
        <w:ind w:left="720"/>
      </w:pPr>
      <w:r/>
      <w:hyperlink r:id="rId11">
        <w:r>
          <w:rPr>
            <w:color w:val="0000EE"/>
            <w:u w:val="single"/>
          </w:rPr>
          <w:t>https://www.retainful.com/blog/ai-ecommerce-conversion-benchmark</w:t>
        </w:r>
      </w:hyperlink>
      <w:r>
        <w:t xml:space="preserve"> - This report provides insights into how AI impacts eCommerce conversion rates, based on a dataset of 3 million interactions. Findings include a 25% increase in purchase likelihood for shoppers using AI assistance, a 40% increase in click-through rates to the next step in the journey, and up to a 65% increase in average order value with smart bundling, demonstrating the effectiveness of AI in enhancing the path to purchase.</w:t>
      </w:r>
      <w:r/>
    </w:p>
    <w:p>
      <w:pPr>
        <w:pStyle w:val="ListNumber"/>
        <w:spacing w:line="240" w:lineRule="auto"/>
        <w:ind w:left="720"/>
      </w:pPr>
      <w:r/>
      <w:hyperlink r:id="rId15">
        <w:r>
          <w:rPr>
            <w:color w:val="0000EE"/>
            <w:u w:val="single"/>
          </w:rPr>
          <w:t>https://arxiv.org/abs/2503.22182</w:t>
        </w:r>
      </w:hyperlink>
      <w:r>
        <w:t xml:space="preserve"> - This research introduces a system deployed at Alibaba that leverages AI-generated items (AIGI) for personalized e-commerce product design. AIGI enables merchants to design fashion items and generate photorealistic images based on textual descriptions, reducing reliance on physical prototypes and accelerating time to market. The study demonstrates that AI-generated items achieved over 13% relative improvements in click-through and conversion rates compared to human-designed counterparts.</w:t>
      </w:r>
      <w:r/>
    </w:p>
    <w:p>
      <w:pPr>
        <w:pStyle w:val="ListNumber"/>
        <w:spacing w:line="240" w:lineRule="auto"/>
        <w:ind w:left="720"/>
      </w:pPr>
      <w:r/>
      <w:hyperlink r:id="rId14">
        <w:r>
          <w:rPr>
            <w:color w:val="0000EE"/>
            <w:u w:val="single"/>
          </w:rPr>
          <w:t>https://arxiv.org/abs/2510.20567</w:t>
        </w:r>
      </w:hyperlink>
      <w:r>
        <w:t xml:space="preserve"> - This paper proposes a Multi-Agent Cognitive Decision Framework (MACDF) to address limitations in the traditional retrieval-ranking paradigm of e-commerce search. By shifting from passive retrieval to proactive decision support, MACDF significantly improves recommendation accuracy and user satisfaction, particularly for complex queries, highlighting the transformative potential of multi-agent cognitive systems in redefining e-commerce 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mmercenews.asia/story/ai-to-redefine-ecommerce-discovery-emotion-subs-by-2026" TargetMode="External"/><Relationship Id="rId10" Type="http://schemas.openxmlformats.org/officeDocument/2006/relationships/hyperlink" Target="https://arxiv.org/abs/2510.12049" TargetMode="External"/><Relationship Id="rId11" Type="http://schemas.openxmlformats.org/officeDocument/2006/relationships/hyperlink" Target="https://www.retainful.com/blog/ai-ecommerce-conversion-benchmark" TargetMode="External"/><Relationship Id="rId12" Type="http://schemas.openxmlformats.org/officeDocument/2006/relationships/hyperlink" Target="https://axis-intelligence.com/ai-in-ecommerce-2026-tranformation-with-ai/" TargetMode="External"/><Relationship Id="rId13" Type="http://schemas.openxmlformats.org/officeDocument/2006/relationships/hyperlink" Target="https://www.edesk.com/blog/ai-trends-ecommerce-future-support/" TargetMode="External"/><Relationship Id="rId14" Type="http://schemas.openxmlformats.org/officeDocument/2006/relationships/hyperlink" Target="https://arxiv.org/abs/2510.20567" TargetMode="External"/><Relationship Id="rId15" Type="http://schemas.openxmlformats.org/officeDocument/2006/relationships/hyperlink" Target="https://arxiv.org/abs/2503.2218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