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poised to be the year of mainstream adoption for blockchain payments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Web3 and fintech communities closed the year by converging on a single, practical theme: payments. CFOs and treasury teams are increasingly asking not whether blockchain belongs in B2B payments but how quickly they can adopt it to reduce foreign‑exchange slippage, accelerate settlement and shore up liquidity outside the traditional banking day. That shift was underscored by executives from payments and accounts receivable platforms who framed decentralised networks and stablecoins as tactical hedges against bank outages, geopolitical disruption and fragmented payment rails. </w:t>
      </w:r>
      <w:hyperlink r:id="rId9">
        <w:r>
          <w:rPr>
            <w:color w:val="0000EE"/>
            <w:u w:val="single"/>
          </w:rPr>
          <w:t>[1]</w:t>
        </w:r>
      </w:hyperlink>
      <w:r/>
    </w:p>
    <w:p>
      <w:r/>
      <w:r>
        <w:t xml:space="preserve">The momentum behind dollar‑linked stablecoins has been driven by the promise of faster, cheaper cross‑border transfers and 24/7 liquidity, a narrative now matched by tangible corporate moves. Swedish fintech Klarna has announced KlarnaUSD, a U.S. dollar‑backed stablecoin currently in testing and expected to go live on a public mainnet in 2026, aiming to speed everyday and cross‑border payments by operating on the Tempo network developed by Stripe and Paradigm. According to Reuters, Klarna’s plan places it alongside payments incumbents that launched stablecoins in 2025 and follows stronger revenue performance after its listing. </w:t>
      </w:r>
      <w:hyperlink r:id="rId10">
        <w:r>
          <w:rPr>
            <w:color w:val="0000EE"/>
            <w:u w:val="single"/>
          </w:rPr>
          <w:t>[2]</w:t>
        </w:r>
      </w:hyperlink>
      <w:r/>
    </w:p>
    <w:p>
      <w:r/>
      <w:r>
        <w:t xml:space="preserve">Large incumbents are not waiting on retail adoption alone. UBS recently completed a pilot of a private blockchain payment system, UBS Digital Cash, handling domestic and international transfers in multiple currencies and using smart contracts to automate settlement and improve intraday liquidity visibility. The Swiss bank describes blockchain settlement in this controlled setting as a strategic priority for more efficient cross‑border processing. This illustrates how traditional banks view private distributed ledgers as a pragmatic tool to modernise treasury workflows without fully displacing existing systems. </w:t>
      </w:r>
      <w:hyperlink r:id="rId11">
        <w:r>
          <w:rPr>
            <w:color w:val="0000EE"/>
            <w:u w:val="single"/>
          </w:rPr>
          <w:t>[3]</w:t>
        </w:r>
      </w:hyperlink>
      <w:r/>
    </w:p>
    <w:p>
      <w:r/>
      <w:r>
        <w:t xml:space="preserve">At the same time, commercial payments integrations are moving stablecoins into everyday retail usage. Visa and crypto infrastructure firm Bridge , now part of Stripe , launched stablecoin‑linked Visa cards across several Latin American markets, enabling users to spend stablecoin balances at any merchant that accepts Visa while backend services convert funds into local currency for merchants. Visa and Bridge executives have presented this work as proof of concept for interoperating stablecoins with incumbent payment rails and as preparation for emerging U.S. stablecoin regulation. </w:t>
      </w:r>
      <w:hyperlink r:id="rId12">
        <w:r>
          <w:rPr>
            <w:color w:val="0000EE"/>
            <w:u w:val="single"/>
          </w:rPr>
          <w:t>[5]</w:t>
        </w:r>
      </w:hyperlink>
      <w:r/>
    </w:p>
    <w:p>
      <w:r/>
      <w:r>
        <w:t xml:space="preserve">Market analysts and investment banks are already pricing in disruption. William Blair’s research, cited by Coindesk, argues that stablecoins are poised to displace slow correspondent banking for many cross‑border payment flows, with adoption likely to consolidate around a small number of dominant tokens such as USDC. The bank suggests the economic value is shifting to firms building on digital rails and that traditional banks face growing pressure to adapt. </w:t>
      </w:r>
      <w:hyperlink r:id="rId13">
        <w:r>
          <w:rPr>
            <w:color w:val="0000EE"/>
            <w:u w:val="single"/>
          </w:rPr>
          <w:t>[6]</w:t>
        </w:r>
      </w:hyperlink>
      <w:r/>
    </w:p>
    <w:p>
      <w:r/>
      <w:r>
        <w:t xml:space="preserve">The commercial enthusiasm is tempered by technical and verification caveats. Experts warn that blockchain secures immutability, not the factual accuracy of data captured at origin. In sectors such as renewable energy and agriculture, weak or inconsistent upstream measurement, fragmented reporting standards and manual inputs mean that ledger‑based records can preserve flawed data unless paired with robust, standardised monitoring, reporting and verification systems. The real breakthrough, commentators say, will be the integration of satellite monitoring, IoT sensors, AI risk models and regulatory frameworks that lift the quality of source data; only then does the ledger become a silent audit layer rather than a headline technology. </w:t>
      </w:r>
      <w:hyperlink r:id="rId9">
        <w:r>
          <w:rPr>
            <w:color w:val="0000EE"/>
            <w:u w:val="single"/>
          </w:rPr>
          <w:t>[1]</w:t>
        </w:r>
      </w:hyperlink>
      <w:r/>
    </w:p>
    <w:p>
      <w:r/>
      <w:r>
        <w:t xml:space="preserve">Architectural debates in Web3 reflect these practicalities. Voices within the industry argue the stack must evolve beyond settling every transaction on‑chain, with a new Layer‑3 focus on trustless peer‑to‑peer communication and account abstraction to reduce user friction. The aim is to move security into the application layer for high‑frequency use cases , instant payments, automated organisations and developer ecosystems , while embedding compliance and TradFi interoperability so that regulated institutions can participate safely. Those proponents describe the next cycle as one where “TrustFi” models and internal DeFi adoption by banks unlock institutional flows. </w:t>
      </w:r>
      <w:hyperlink r:id="rId9">
        <w:r>
          <w:rPr>
            <w:color w:val="0000EE"/>
            <w:u w:val="single"/>
          </w:rPr>
          <w:t>[1]</w:t>
        </w:r>
      </w:hyperlink>
      <w:r/>
    </w:p>
    <w:p>
      <w:r/>
      <w:r>
        <w:t xml:space="preserve">Taken together, the signals point to 2026 becoming a year of institutionalisation rather than hype. Corporates and banks are piloting private ledger systems and integrating stablecoins into existing rails; fintechs are testing dollar‑backed tokens for retail and merchant use; analysts expect consolidation among dominant stablecoins; and technologists are emphasising data integrity, compliance and pragmatic architectural change. The balance of risk now lies with implementation: if industry actors pair ledger innovation with rigorous measurement and regulatory alignment, blockchain will increasingly operate quietly as part of trusted financial infrastructure; if they prioritise token narratives without addressing source‑data quality and oversight, the same tools risk entrenching new forms of opacity at scale.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(Crowdfund Insider) - Paragraph 1, Paragraph 6, Paragraph 7, Paragraph 8 </w:t>
      </w:r>
      <w:r/>
    </w:p>
    <w:p>
      <w:pPr>
        <w:pStyle w:val="ListBullet"/>
        <w:spacing w:line="240" w:lineRule="auto"/>
        <w:ind w:left="720"/>
      </w:pPr>
      <w:r/>
      <w:hyperlink r:id="rId10">
        <w:r>
          <w:rPr>
            <w:color w:val="0000EE"/>
            <w:u w:val="single"/>
          </w:rPr>
          <w:t>[2]</w:t>
        </w:r>
      </w:hyperlink>
      <w:r>
        <w:t xml:space="preserve"> (Reuters) - Paragraph 2, Paragraph 8 </w:t>
      </w:r>
      <w:r/>
    </w:p>
    <w:p>
      <w:pPr>
        <w:pStyle w:val="ListBullet"/>
        <w:spacing w:line="240" w:lineRule="auto"/>
        <w:ind w:left="720"/>
      </w:pPr>
      <w:r/>
      <w:hyperlink r:id="rId11">
        <w:r>
          <w:rPr>
            <w:color w:val="0000EE"/>
            <w:u w:val="single"/>
          </w:rPr>
          <w:t>[3]</w:t>
        </w:r>
      </w:hyperlink>
      <w:r>
        <w:t xml:space="preserve"> (Reuters) - Paragraph 3, Paragraph 8 </w:t>
      </w:r>
      <w:r/>
    </w:p>
    <w:p>
      <w:pPr>
        <w:pStyle w:val="ListBullet"/>
        <w:spacing w:line="240" w:lineRule="auto"/>
        <w:ind w:left="720"/>
      </w:pPr>
      <w:r/>
      <w:hyperlink r:id="rId12">
        <w:r>
          <w:rPr>
            <w:color w:val="0000EE"/>
            <w:u w:val="single"/>
          </w:rPr>
          <w:t>[5]</w:t>
        </w:r>
      </w:hyperlink>
      <w:r>
        <w:t xml:space="preserve"> (Reuters) - Paragraph 4, Paragraph 8 </w:t>
      </w:r>
      <w:r/>
    </w:p>
    <w:p>
      <w:pPr>
        <w:pStyle w:val="ListBullet"/>
        <w:spacing w:line="240" w:lineRule="auto"/>
        <w:ind w:left="720"/>
      </w:pPr>
      <w:r/>
      <w:hyperlink r:id="rId13">
        <w:r>
          <w:rPr>
            <w:color w:val="0000EE"/>
            <w:u w:val="single"/>
          </w:rPr>
          <w:t>[6]</w:t>
        </w:r>
      </w:hyperlink>
      <w:r>
        <w:t xml:space="preserve"> (CoinDesk/William Blair) - Paragraph 5,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https://www.crowdfundinsider.com/2025/12/256637-web3-thoughts-of-the-week-payments-blockchain-and-more/</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https://www.reuters.com/business/finance/klarna-launch-dollar-backed-stablecoin-race-digital-payments-heats-up-2025-11-25/</w:t>
        </w:r>
      </w:hyperlink>
      <w:r>
        <w:t xml:space="preserve"> - Swedish fintech firm Klarna announced plans to launch KlarnaUSD, a U.S. dollar-backed stablecoin, aiming to enhance digital payments and cross-border transactions. The stablecoin is currently in testing and is expected to go live on the mainnet in 2026. It will be fully backed by the U.S. dollar and is intended to support everyday payments and cross-border transactions as a faster, cheaper alternative to traditional banking. The stablecoin will operate on Tempo, a blockchain developed by Stripe and Paradigm. This move positions Klarna alongside other major firms like PayPal and Stripe, which have also launched stablecoins in 2025. The announcement follows Klarna’s better-than-expected revenue performance in its first quarterly report since its successful stock market debut in September 2025. (</w:t>
      </w:r>
      <w:hyperlink r:id="rId15">
        <w:r>
          <w:rPr>
            <w:color w:val="0000EE"/>
            <w:u w:val="single"/>
          </w:rPr>
          <w:t>reuters.com</w:t>
        </w:r>
      </w:hyperlink>
      <w:r>
        <w:t>)</w:t>
      </w:r>
      <w:r/>
    </w:p>
    <w:p>
      <w:pPr>
        <w:pStyle w:val="ListNumber"/>
        <w:spacing w:line="240" w:lineRule="auto"/>
        <w:ind w:left="720"/>
      </w:pPr>
      <w:r/>
      <w:hyperlink r:id="rId11">
        <w:r>
          <w:rPr>
            <w:color w:val="0000EE"/>
            <w:u w:val="single"/>
          </w:rPr>
          <w:t>https://www.reuters.com/business/finance/ubs-pilots-blockchain-based-payment-system-2024-11-07/</w:t>
        </w:r>
      </w:hyperlink>
      <w:r>
        <w:t xml:space="preserve"> - Swiss bank UBS has successfully completed a pilot of its new blockchain-based payment system, UBS Digital Cash, designed to enhance the efficiency of cross-border transactions. The trial involved both domestic transactions within Switzerland and international payments in U.S. dollars, Swiss francs, euros, and Chinese yuan, conducted with multinational clients and banks. According to Andy Kollegger, head of UBS Institutional &amp; Multinational Banking, cross-border blockchain payment solutions are a strategic priority for the bank. UBS Digital Cash aims to offer clients more efficient and transparent payment processing, with the added advantages of better intraday liquidity management and easier liquidity buffer adjustments, thanks to increased visibility of cash positions. The system operates on a private blockchain network accessible only to authorized clients and leverages smart contracts to automate settlement when predefined conditions are met. UBS plans to further expand and develop this platform.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https://www.reuters.com/markets/emerging/chinas-yuan-stablecoin-debut-kazakhstan-signals-blockchain-ambition-2025-09-29/</w:t>
        </w:r>
      </w:hyperlink>
      <w:r>
        <w:t xml:space="preserve"> - China’s debut of AxCNH, the world’s first regulated offshore yuan-linked stablecoin in Kazakhstan, marks a strategic move to advance blockchain technology and promote the global use of its currency. Launched by Hong Kong-based AnchorX and backed by technology from Conflux, the stablecoin is part of Beijing’s broader effort to challenge U.S. dollar dominance and internationalize the yuan, particularly through cross-border trade and the Belt and Road Initiative (BRI). The stablecoin, pegged to the offshore Chinese yuan, is designed to facilitate efficient, low-cost international payments and bridge traditional finance with digital assets. Although China has banned cryptocurrency trading domestically since 2021, the country appears to support such blockchain innovations for cross-border purposes. The initiative aligns with China’s cautious yet positive stance on blockchain, allowing offshore innovations to develop with regulatory backing from other BRI countries like Kazakhstan. Through Conflux’s government-backed work, the project may have a long-term “butterfly effect” in shaping global finance.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https://www.reuters.com/business/visa-bridge-partner-launch-stablecoin-linked-cards-2025-04-30/</w:t>
        </w:r>
      </w:hyperlink>
      <w:r>
        <w:t xml:space="preserve"> - Visa and crypto infrastructure startup Bridge are launching stablecoin-linked Visa cards in several Latin American countries, including Argentina, Colombia, Ecuador, Mexico, Peru, and Chile. This initiative will allow users to make everyday purchases using cryptocurrencies. The partnership enables Bridge, which was recently acquired by Stripe, to manage backend transactions, converting users’ stablecoin balances into local currency for merchants, making crypto spending more practical. Visa developers using Bridge’s platform can now integrate stablecoin-linked cards into their products. These cards will work at any merchant that accepts Visa, not just in the listed countries. The initiative aligns with expected U.S. legislation that could regulate stablecoins for the first time, opening the door for broader financial industry adoption. Executives from Visa and Bridge highlighted the goal of making stablecoins interoperable with existing payment systems, enabling global usage while integrating with familiar financial tools. The stablecoin card program is also planned to expand to Europe, Africa, and Asia in the coming months. (</w:t>
      </w:r>
      <w:hyperlink r:id="rId19">
        <w:r>
          <w:rPr>
            <w:color w:val="0000EE"/>
            <w:u w:val="single"/>
          </w:rPr>
          <w:t>reuters.com</w:t>
        </w:r>
      </w:hyperlink>
      <w:r>
        <w:t>)</w:t>
      </w:r>
      <w:r/>
    </w:p>
    <w:p>
      <w:pPr>
        <w:pStyle w:val="ListNumber"/>
        <w:spacing w:line="240" w:lineRule="auto"/>
        <w:ind w:left="720"/>
      </w:pPr>
      <w:r/>
      <w:hyperlink r:id="rId13">
        <w:r>
          <w:rPr>
            <w:color w:val="0000EE"/>
            <w:u w:val="single"/>
          </w:rPr>
          <w:t>https://www.coindesk.com/markets/2025/10/15/stablecoins-will-disrupt-cross-border-payments-investment-bank-william-blair-says</w:t>
        </w:r>
      </w:hyperlink>
      <w:r>
        <w:t xml:space="preserve"> - Investment bank William Blair predicts that stablecoins will disrupt cross-border payments, offering faster, cheaper, and more efficient transactions compared to traditional correspondent banks. The report suggests that companies like Circle and Coinbase are poised to benefit from this shift, with stablecoin adoption expected to consolidate around a few dominant tokens like USDC. Traditional correspondent banks are facing mounting pressure as the economic upside shifts to newer players building on digital rails. (</w:t>
      </w:r>
      <w:hyperlink r:id="rId20">
        <w:r>
          <w:rPr>
            <w:color w:val="0000EE"/>
            <w:u w:val="single"/>
          </w:rPr>
          <w:t>coindesk.com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wdfundinsider.com/2025/12/256637-web3-thoughts-of-the-week-payments-blockchain-and-more/" TargetMode="External"/><Relationship Id="rId10" Type="http://schemas.openxmlformats.org/officeDocument/2006/relationships/hyperlink" Target="https://www.reuters.com/business/finance/klarna-launch-dollar-backed-stablecoin-race-digital-payments-heats-up-2025-11-25/" TargetMode="External"/><Relationship Id="rId11" Type="http://schemas.openxmlformats.org/officeDocument/2006/relationships/hyperlink" Target="https://www.reuters.com/business/finance/ubs-pilots-blockchain-based-payment-system-2024-11-07/" TargetMode="External"/><Relationship Id="rId12" Type="http://schemas.openxmlformats.org/officeDocument/2006/relationships/hyperlink" Target="https://www.reuters.com/business/visa-bridge-partner-launch-stablecoin-linked-cards-2025-04-30/" TargetMode="External"/><Relationship Id="rId13" Type="http://schemas.openxmlformats.org/officeDocument/2006/relationships/hyperlink" Target="https://www.coindesk.com/markets/2025/10/15/stablecoins-will-disrupt-cross-border-payments-investment-bank-william-blair-says"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finance/klarna-launch-dollar-backed-stablecoin-race-digital-payments-heats-up-2025-11-25/?utm_source=openai" TargetMode="External"/><Relationship Id="rId16" Type="http://schemas.openxmlformats.org/officeDocument/2006/relationships/hyperlink" Target="https://www.reuters.com/business/finance/ubs-pilots-blockchain-based-payment-system-2024-11-07/?utm_source=openai" TargetMode="External"/><Relationship Id="rId17" Type="http://schemas.openxmlformats.org/officeDocument/2006/relationships/hyperlink" Target="https://www.reuters.com/markets/emerging/chinas-yuan-stablecoin-debut-kazakhstan-signals-blockchain-ambition-2025-09-29/" TargetMode="External"/><Relationship Id="rId18" Type="http://schemas.openxmlformats.org/officeDocument/2006/relationships/hyperlink" Target="https://www.reuters.com/markets/emerging/chinas-yuan-stablecoin-debut-kazakhstan-signals-blockchain-ambition-2025-09-29/?utm_source=openai" TargetMode="External"/><Relationship Id="rId19" Type="http://schemas.openxmlformats.org/officeDocument/2006/relationships/hyperlink" Target="https://www.reuters.com/business/visa-bridge-partner-launch-stablecoin-linked-cards-2025-04-30/?utm_source=openai" TargetMode="External"/><Relationship Id="rId20" Type="http://schemas.openxmlformats.org/officeDocument/2006/relationships/hyperlink" Target="https://www.coindesk.com/markets/2025/10/15/stablecoins-will-disrupt-cross-border-payments-investment-bank-william-blair-sa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