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harness AI-driven live chat to revolutionise student engagement and retention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Higher education institutions are confronting a simple but consequential mismatch: prospective and current students expect instant, conversational responses at any hour, while admissions and advising teams remain constrained by staffing cycles and office hours. The result is measurable attrition in the funnel , students researching late at night move on if they cannot get immediate answers about financial aid or application steps , and institutions risk losing applicants and lowering yield. According to Comm100, live chat has emerged as the primary tool to close that gap by enabling real-time engagement, automating routine queries and scaling support without a proportional increase in headcount. </w:t>
      </w:r>
      <w:hyperlink r:id="rId9">
        <w:r>
          <w:rPr>
            <w:color w:val="0000EE"/>
            <w:u w:val="single"/>
          </w:rPr>
          <w:t>[1]</w:t>
        </w:r>
      </w:hyperlink>
      <w:hyperlink r:id="rId10">
        <w:r>
          <w:rPr>
            <w:color w:val="0000EE"/>
            <w:u w:val="single"/>
          </w:rPr>
          <w:t>[2]</w:t>
        </w:r>
      </w:hyperlink>
      <w:r/>
    </w:p>
    <w:p>
      <w:r/>
      <w:r>
        <w:t xml:space="preserve">The advantages of live chat for admissions and advising are practical and immediate. Live chat captures students at peak moments of intent, offers 24/7 coverage when paired with AI, and lets human agents handle multiple concurrent conversations rather than single phone calls, improving throughput during seasonal peaks. Industry data referenced by Comm100 also links poor page conversion rates to lost enrollment opportunities, reinforcing why institutions treat responsiveness as a competitive enrolment lever. </w:t>
      </w:r>
      <w:hyperlink r:id="rId9">
        <w:r>
          <w:rPr>
            <w:color w:val="0000EE"/>
            <w:u w:val="single"/>
          </w:rPr>
          <w:t>[1]</w:t>
        </w:r>
      </w:hyperlink>
      <w:r/>
    </w:p>
    <w:p>
      <w:r/>
      <w:r>
        <w:t xml:space="preserve">Not all live chat solutions are engineered the same for higher education. Vendors range from higher-ed specialists that build products around student behaviour, to general customer service platforms adapted for campus use. Comm100 positions itself as an AI-powered omnichannel platform with enterprise security, pre-built integrations for SIS and LMS systems and both cloud and on-premises deployment options , features it says are important for FERPA and data-residency requirements. According to the vendor, those capabilities make it attractive to universities that need strict compliance and deep integration. </w:t>
      </w:r>
      <w:hyperlink r:id="rId9">
        <w:r>
          <w:rPr>
            <w:color w:val="0000EE"/>
            <w:u w:val="single"/>
          </w:rPr>
          <w:t>[1]</w:t>
        </w:r>
      </w:hyperlink>
      <w:r/>
    </w:p>
    <w:p>
      <w:r/>
      <w:r>
        <w:t xml:space="preserve">Mainstay (formerly AdmitHub) represents a contrasting approach by focusing on behavioural intelligence to guide student actions rather than only answer questions. Its framework blends conversation design with AI to influence outcomes such as application completion, persistence through summer melt and retention, and includes extensive conversation libraries and SMS-first engagement. Mainstay’s pricing is bespoke, reflecting a service-oriented model that often places it at a higher price point for smaller campuses. </w:t>
      </w:r>
      <w:hyperlink r:id="rId10">
        <w:r>
          <w:rPr>
            <w:color w:val="0000EE"/>
            <w:u w:val="single"/>
          </w:rPr>
          <w:t>[2]</w:t>
        </w:r>
      </w:hyperlink>
      <w:r/>
    </w:p>
    <w:p>
      <w:r/>
      <w:r>
        <w:t xml:space="preserve">Ocelot, now part of Gravyty’s combined offering, leverages a network-trained AI that learns from millions of interactions across hundreds of campuses. That collective-training model promises stronger baseline accuracy and rapid deployment with less local training, supported by a large content library and multimedia explainers. The company’s public materials emphasise privacy commitment, though they do not publish a full set of security certifications; the site states simply that “OCELOT is committed to respecting the privacy of the users of this website and the security of their personal information.” </w:t>
      </w:r>
      <w:hyperlink r:id="rId9">
        <w:r>
          <w:rPr>
            <w:color w:val="0000EE"/>
            <w:u w:val="single"/>
          </w:rPr>
          <w:t>[1]</w:t>
        </w:r>
      </w:hyperlink>
      <w:hyperlink r:id="rId11">
        <w:r>
          <w:rPr>
            <w:color w:val="0000EE"/>
            <w:u w:val="single"/>
          </w:rPr>
          <w:t>[4]</w:t>
        </w:r>
      </w:hyperlink>
      <w:r/>
    </w:p>
    <w:p>
      <w:r/>
      <w:r>
        <w:t xml:space="preserve">For institutions seeking simplicity and rapid roll-out at department level, Olark offers a lightweight, human-centred chat product with quick implementation and co-browsing features for guided form completion. Its higher-education “Pro” tier adds account management and high-traffic support for events such as application deadlines, making it a practical choice where a personal, advisor-led touch is preferred over heavy automation. </w:t>
      </w:r>
      <w:hyperlink r:id="rId9">
        <w:r>
          <w:rPr>
            <w:color w:val="0000EE"/>
            <w:u w:val="single"/>
          </w:rPr>
          <w:t>[1]</w:t>
        </w:r>
      </w:hyperlink>
      <w:hyperlink r:id="rId12">
        <w:r>
          <w:rPr>
            <w:color w:val="0000EE"/>
            <w:u w:val="single"/>
          </w:rPr>
          <w:t>[3]</w:t>
        </w:r>
      </w:hyperlink>
      <w:r/>
    </w:p>
    <w:p>
      <w:r/>
      <w:r>
        <w:t xml:space="preserve">Large campuses standardising on enterprise support infrastructure often choose Zendesk for its unified ticketing, knowledge-management and multi-channel support. Zendesk’s strength is its cross-campus reach , IT, facilities and student services can operate on one platform , but institutions should weigh that against the extra costs for compliance features and the additional configuration required to meet higher-education data-protection needs. </w:t>
      </w:r>
      <w:hyperlink r:id="rId9">
        <w:r>
          <w:rPr>
            <w:color w:val="0000EE"/>
            <w:u w:val="single"/>
          </w:rPr>
          <w:t>[1]</w:t>
        </w:r>
      </w:hyperlink>
      <w:r/>
    </w:p>
    <w:p>
      <w:r/>
      <w:r>
        <w:t xml:space="preserve">Beyond vendor features, selecting the right live chat platform requires an institutional strategy. Colleges should define primary use cases, review SIS/CRM integration options, and validate security and compliance claims such as SOC 2, ISO 27001 and FERPA readiness. They should also test AI training models, assess total cost of ownership including implementation and ongoing management, and prioritise measurable student outcomes like reduced time-to-resolution, improved application completion rates and better retention metrics. Analyses of vendor positioning show an effective implementation blends AI automation for routine queries with human advisors for nuanced or high-stakes conversations. </w:t>
      </w:r>
      <w:hyperlink r:id="rId9">
        <w:r>
          <w:rPr>
            <w:color w:val="0000EE"/>
            <w:u w:val="single"/>
          </w:rPr>
          <w:t>[1]</w:t>
        </w:r>
      </w:hyperlink>
      <w:hyperlink r:id="rId13">
        <w:r>
          <w:rPr>
            <w:color w:val="0000EE"/>
            <w:u w:val="single"/>
          </w:rPr>
          <w:t>[5]</w:t>
        </w:r>
      </w:hyperlink>
      <w:hyperlink r:id="rId14">
        <w:r>
          <w:rPr>
            <w:color w:val="0000EE"/>
            <w:u w:val="single"/>
          </w:rPr>
          <w:t>[7]</w:t>
        </w:r>
      </w:hyperlink>
      <w:r/>
    </w:p>
    <w:p>
      <w:r/>
      <w:r>
        <w:t xml:space="preserve">The market of live chat and conversational AI providers continues to broaden beyond the options above, with platforms such as Zoho SalesIQ, Glassix and others offering multilingual bots, omnichannel messaging and two-way engagement. Independent commentators note the same functional benefits: 24/7 support, handling repetitive questions, and cost-savings through automation , but they also flag the need for proper governance, data residency controls and continuous training to maintain accuracy. Institutions must therefore match product capabilities to policy constraints and student-experience goals rather than choosing on features alone. </w:t>
      </w:r>
      <w:hyperlink r:id="rId13">
        <w:r>
          <w:rPr>
            <w:color w:val="0000EE"/>
            <w:u w:val="single"/>
          </w:rPr>
          <w:t>[5]</w:t>
        </w:r>
      </w:hyperlink>
      <w:hyperlink r:id="rId15">
        <w:r>
          <w:rPr>
            <w:color w:val="0000EE"/>
            <w:u w:val="single"/>
          </w:rPr>
          <w:t>[6]</w:t>
        </w:r>
      </w:hyperlink>
      <w:hyperlink r:id="rId14">
        <w:r>
          <w:rPr>
            <w:color w:val="0000EE"/>
            <w:u w:val="single"/>
          </w:rPr>
          <w:t>[7]</w:t>
        </w:r>
      </w:hyperlink>
      <w:r/>
    </w:p>
    <w:p>
      <w:r/>
      <w:r>
        <w:t xml:space="preserve">In practice, institutions that embed live chat into admissions and student services report measurable improvements in satisfaction and operational efficiency. A Comm100 survey found live chat to be the most preferred channel among prospective students during enrollment, underscoring why responsiveness increasingly shapes application decisions. The strategic question for each campus is not whether to adopt live chat, but which vendor and deployment model best align with its technical environment, compliance obligations and desired student outcomes. </w:t>
      </w:r>
      <w:hyperlink r:id="rId10">
        <w:r>
          <w:rPr>
            <w:color w:val="0000EE"/>
            <w:u w:val="single"/>
          </w:rPr>
          <w:t>[2]</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(Comm100 blog post) - Paragraph 1, Paragraph 2, Paragraph 3, Paragraph 5, Paragraph 6, Paragraph 8, Paragraph 9</w:t>
      </w:r>
      <w:r/>
    </w:p>
    <w:p>
      <w:pPr>
        <w:pStyle w:val="ListBullet"/>
        <w:spacing w:line="240" w:lineRule="auto"/>
        <w:ind w:left="720"/>
      </w:pPr>
      <w:r/>
      <w:hyperlink r:id="rId10">
        <w:r>
          <w:rPr>
            <w:color w:val="0000EE"/>
            <w:u w:val="single"/>
          </w:rPr>
          <w:t>[2]</w:t>
        </w:r>
      </w:hyperlink>
      <w:r>
        <w:t xml:space="preserve"> (Comm100 press release) - Paragraph 1, Paragraph 10</w:t>
      </w:r>
      <w:r/>
    </w:p>
    <w:p>
      <w:pPr>
        <w:pStyle w:val="ListBullet"/>
        <w:spacing w:line="240" w:lineRule="auto"/>
        <w:ind w:left="720"/>
      </w:pPr>
      <w:r/>
      <w:hyperlink r:id="rId12">
        <w:r>
          <w:rPr>
            <w:color w:val="0000EE"/>
            <w:u w:val="single"/>
          </w:rPr>
          <w:t>[3]</w:t>
        </w:r>
      </w:hyperlink>
      <w:r>
        <w:t xml:space="preserve"> (Olark product page) - Paragraph 6</w:t>
      </w:r>
      <w:r/>
    </w:p>
    <w:p>
      <w:pPr>
        <w:pStyle w:val="ListBullet"/>
        <w:spacing w:line="240" w:lineRule="auto"/>
        <w:ind w:left="720"/>
      </w:pPr>
      <w:r/>
      <w:hyperlink r:id="rId11">
        <w:r>
          <w:rPr>
            <w:color w:val="0000EE"/>
            <w:u w:val="single"/>
          </w:rPr>
          <w:t>[4]</w:t>
        </w:r>
      </w:hyperlink>
      <w:r>
        <w:t xml:space="preserve"> (Ocelot features page) - Paragraph 5</w:t>
      </w:r>
      <w:r/>
    </w:p>
    <w:p>
      <w:pPr>
        <w:pStyle w:val="ListBullet"/>
        <w:spacing w:line="240" w:lineRule="auto"/>
        <w:ind w:left="720"/>
      </w:pPr>
      <w:r/>
      <w:hyperlink r:id="rId13">
        <w:r>
          <w:rPr>
            <w:color w:val="0000EE"/>
            <w:u w:val="single"/>
          </w:rPr>
          <w:t>[5]</w:t>
        </w:r>
      </w:hyperlink>
      <w:r>
        <w:t xml:space="preserve"> (Zoho SalesIQ page) - Paragraph 8, Paragraph 9</w:t>
      </w:r>
      <w:r/>
    </w:p>
    <w:p>
      <w:pPr>
        <w:pStyle w:val="ListBullet"/>
        <w:spacing w:line="240" w:lineRule="auto"/>
        <w:ind w:left="720"/>
      </w:pPr>
      <w:r/>
      <w:hyperlink r:id="rId15">
        <w:r>
          <w:rPr>
            <w:color w:val="0000EE"/>
            <w:u w:val="single"/>
          </w:rPr>
          <w:t>[6]</w:t>
        </w:r>
      </w:hyperlink>
      <w:r>
        <w:t xml:space="preserve"> (Glassix higher education) - Paragraph 9</w:t>
      </w:r>
      <w:r/>
    </w:p>
    <w:p>
      <w:pPr>
        <w:pStyle w:val="ListBullet"/>
        <w:spacing w:line="240" w:lineRule="auto"/>
        <w:ind w:left="720"/>
      </w:pPr>
      <w:r/>
      <w:hyperlink r:id="rId14">
        <w:r>
          <w:rPr>
            <w:color w:val="0000EE"/>
            <w:u w:val="single"/>
          </w:rPr>
          <w:t>[7]</w:t>
        </w:r>
      </w:hyperlink>
      <w:r>
        <w:t xml:space="preserve"> (Kisworks blog) - Paragraph 8,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https://www.comm100.com/blog/best-live-chat-software-for-higher-education/</w:t>
        </w:r>
      </w:hyperlink>
      <w:r>
        <w:t xml:space="preserve"> - Please view link - unable to able to access data</w:t>
      </w:r>
      <w:r/>
    </w:p>
    <w:p>
      <w:pPr>
        <w:pStyle w:val="ListNumber"/>
        <w:spacing w:line="240" w:lineRule="auto"/>
        <w:ind w:left="720"/>
      </w:pPr>
      <w:r/>
      <w:hyperlink r:id="rId10">
        <w:r>
          <w:rPr>
            <w:color w:val="0000EE"/>
            <w:u w:val="single"/>
          </w:rPr>
          <w:t>https://www.comm100.com/newsroom/press/live-chat-preferred-by-students-in-comm100-higher-education-survey/</w:t>
        </w:r>
      </w:hyperlink>
      <w:r>
        <w:t xml:space="preserve"> - A survey by Comm100 reveals that live chat is the most preferred communication channel among prospective students during the enrollment and admissions processes. The study highlights the importance of digital communication in meeting student expectations, with live chat ranking first, followed by email and phone. This preference underscores the need for higher education institutions to adopt digital channels to enhance student engagement and support.</w:t>
      </w:r>
      <w:r/>
    </w:p>
    <w:p>
      <w:pPr>
        <w:pStyle w:val="ListNumber"/>
        <w:spacing w:line="240" w:lineRule="auto"/>
        <w:ind w:left="720"/>
      </w:pPr>
      <w:r/>
      <w:hyperlink r:id="rId12">
        <w:r>
          <w:rPr>
            <w:color w:val="0000EE"/>
            <w:u w:val="single"/>
          </w:rPr>
          <w:t>https://www.olark.com/live-chat-for-higher-education</w:t>
        </w:r>
      </w:hyperlink>
      <w:r>
        <w:t xml:space="preserve"> - Olark offers a live chat solution tailored for higher education institutions, aiming to boost enrollment and improve student retention in remote learning environments. The platform provides features such as real-time engagement, automation, and detailed analytics, all designed to enhance student support and streamline communication processes within educational institutions.</w:t>
      </w:r>
      <w:r/>
    </w:p>
    <w:p>
      <w:pPr>
        <w:pStyle w:val="ListNumber"/>
        <w:spacing w:line="240" w:lineRule="auto"/>
        <w:ind w:left="720"/>
      </w:pPr>
      <w:r/>
      <w:hyperlink r:id="rId11">
        <w:r>
          <w:rPr>
            <w:color w:val="0000EE"/>
            <w:u w:val="single"/>
          </w:rPr>
          <w:t>https://ocelotbot.com/features/live-chat/</w:t>
        </w:r>
      </w:hyperlink>
      <w:r>
        <w:t xml:space="preserve"> - Ocelot provides an AI-powered live chat platform specifically designed for higher education institutions. The service integrates live chat with AI capabilities to offer personalized support, blending AI and human intelligence to maintain continuous student engagement and support across various campus departments.</w:t>
      </w:r>
      <w:r/>
    </w:p>
    <w:p>
      <w:pPr>
        <w:pStyle w:val="ListNumber"/>
        <w:spacing w:line="240" w:lineRule="auto"/>
        <w:ind w:left="720"/>
      </w:pPr>
      <w:r/>
      <w:hyperlink r:id="rId13">
        <w:r>
          <w:rPr>
            <w:color w:val="0000EE"/>
            <w:u w:val="single"/>
          </w:rPr>
          <w:t>https://www.zoho.com/salesiq/live-chat-for-education.html</w:t>
        </w:r>
      </w:hyperlink>
      <w:r>
        <w:t xml:space="preserve"> - Zoho SalesIQ offers a live chat solution for educational institutions, enabling real-time student engagement and support. The platform features AI chatbots, in-chat FAQs, and multilingual support, aiming to streamline admissions, provide academic assistance, and enhance overall student experience through instant communication.</w:t>
      </w:r>
      <w:r/>
    </w:p>
    <w:p>
      <w:pPr>
        <w:pStyle w:val="ListNumber"/>
        <w:spacing w:line="240" w:lineRule="auto"/>
        <w:ind w:left="720"/>
      </w:pPr>
      <w:r/>
      <w:hyperlink r:id="rId15">
        <w:r>
          <w:rPr>
            <w:color w:val="0000EE"/>
            <w:u w:val="single"/>
          </w:rPr>
          <w:t>https://www.glassix.com/higher-education</w:t>
        </w:r>
      </w:hyperlink>
      <w:r>
        <w:t xml:space="preserve"> - Glassix provides AI chatbots and customer support software solutions tailored for educational institutions. The platform focuses on enhancing student engagement by offering omnichannel communication, including WhatsApp, Facebook Messenger, SMS, and email, aiming to improve student services and streamline educational operations.</w:t>
      </w:r>
      <w:r/>
    </w:p>
    <w:p>
      <w:pPr>
        <w:pStyle w:val="ListNumber"/>
        <w:spacing w:line="240" w:lineRule="auto"/>
        <w:ind w:left="720"/>
      </w:pPr>
      <w:r/>
      <w:hyperlink r:id="rId14">
        <w:r>
          <w:rPr>
            <w:color w:val="0000EE"/>
            <w:u w:val="single"/>
          </w:rPr>
          <w:t>https://www.kisworks.com/blog/ai-chatbots-for-institutes-24-7-support-for-student-admissions-and-queries/</w:t>
        </w:r>
      </w:hyperlink>
      <w:r>
        <w:t xml:space="preserve"> - Kisworks discusses the benefits of AI chatbots for higher education institutions, emphasizing their role in providing 24/7 support for student admissions and queries. The article highlights how AI chatbots can handle repetitive questions, reduce operational costs, and enhance student experience and retention.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100.com/blog/best-live-chat-software-for-higher-education/" TargetMode="External"/><Relationship Id="rId10" Type="http://schemas.openxmlformats.org/officeDocument/2006/relationships/hyperlink" Target="https://www.comm100.com/newsroom/press/live-chat-preferred-by-students-in-comm100-higher-education-survey/" TargetMode="External"/><Relationship Id="rId11" Type="http://schemas.openxmlformats.org/officeDocument/2006/relationships/hyperlink" Target="https://ocelotbot.com/features/live-chat/" TargetMode="External"/><Relationship Id="rId12" Type="http://schemas.openxmlformats.org/officeDocument/2006/relationships/hyperlink" Target="https://www.olark.com/live-chat-for-higher-education" TargetMode="External"/><Relationship Id="rId13" Type="http://schemas.openxmlformats.org/officeDocument/2006/relationships/hyperlink" Target="https://www.zoho.com/salesiq/live-chat-for-education.html" TargetMode="External"/><Relationship Id="rId14" Type="http://schemas.openxmlformats.org/officeDocument/2006/relationships/hyperlink" Target="https://www.kisworks.com/blog/ai-chatbots-for-institutes-24-7-support-for-student-admissions-and-queries/" TargetMode="External"/><Relationship Id="rId15" Type="http://schemas.openxmlformats.org/officeDocument/2006/relationships/hyperlink" Target="https://www.glassix.com/higher-educ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