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Rethinking micro-conversions as AI transforms web discovery and attribution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emergence of large language models as intermediaries for web discovery is forcing marketers and product teams to rethink what counts as a meaningful conversion. Traditional metrics, pageviews, last-click attributions, and completed forms, fail to capture the subtle, often off-site signals that precede or replace a direct visit when a user’s first contact with your content comes via an AI-generated summary or assistant. According to the analysis by Single Grain, teams should expand their view of micro-conversions to include behaviours that happen inside assistants, inferred citations, and tailored on-site micro-actions that acknowledge an AI-origin context. </w:t>
      </w:r>
      <w:hyperlink r:id="rId9">
        <w:r>
          <w:rPr>
            <w:color w:val="0000EE"/>
            <w:u w:val="single"/>
          </w:rPr>
          <w:t>[1]</w:t>
        </w:r>
      </w:hyperlink>
      <w:r/>
    </w:p>
    <w:p>
      <w:r/>
      <w:r>
        <w:t xml:space="preserve">That redefinition rests on four pillars: conventional on‑site micro-conversions, AI search micro-conversions inside assistants, LLM-discovered visitor behaviours, and the AI-driven multi-touch customer journey that links them. On-site events, scroll depth, video plays, pricing toggles, remain valuable but incomplete; exposures and interactions inside assistants (being cited, saved to a reading list, surfaced as a source) are now among the earliest signals of intent. Single Grain recommends treating these assistant-stage exposures as discovery-stage micro-conversions even when direct referral data is unavailable. </w:t>
      </w:r>
      <w:hyperlink r:id="rId9">
        <w:r>
          <w:rPr>
            <w:color w:val="0000EE"/>
            <w:u w:val="single"/>
          </w:rPr>
          <w:t>[1]</w:t>
        </w:r>
      </w:hyperlink>
      <w:r/>
    </w:p>
    <w:p>
      <w:r/>
      <w:r>
        <w:t xml:space="preserve">Because many of those discovery events occur outside traditional analytics, teams must build a practical taxonomy that separates discovery, engagement and conversion‑assist micro-conversions and then instrument them consistently. Single Grain outlines an event schema spanning inferred AI impressions and assistant-sourced clicks through to engagement toggles and conversion-assist actions such as saved quotes or calculator completions, each with shared properties like intent_cluster or journey_stage to join events across systems. </w:t>
      </w:r>
      <w:hyperlink r:id="rId9">
        <w:r>
          <w:rPr>
            <w:color w:val="0000EE"/>
            <w:u w:val="single"/>
          </w:rPr>
          <w:t>[1]</w:t>
        </w:r>
      </w:hyperlink>
      <w:r/>
    </w:p>
    <w:p>
      <w:r/>
      <w:r>
        <w:t xml:space="preserve">Detecting LLM-origin sessions requires pragmatic heuristics and tagging. Where direct UTM tagging is not possible, Single Grain suggests inferring AI-origin by correlating spikes in direct/referral traffic with model updates, mining internal search queries that mirror natural-language prompts, and looking for behavioural fingerprints, deep content entry, immediate scroll-to-implementation, multi-tab evaluation, that distinguish AI-sourced visitors. Instrumenting context-capturing properties on events helps turn these heuristics into actionable segments. </w:t>
      </w:r>
      <w:hyperlink r:id="rId9">
        <w:r>
          <w:rPr>
            <w:color w:val="0000EE"/>
            <w:u w:val="single"/>
          </w:rPr>
          <w:t>[1]</w:t>
        </w:r>
      </w:hyperlink>
      <w:r/>
    </w:p>
    <w:p>
      <w:r/>
      <w:r>
        <w:t xml:space="preserve">How valuable LLM-referred visitors are remains disputed in the wider industry. A SALT agency study reported in Digital Information World found that LLM referrals converted at lower rates than organic search across most industries between January and March 2025, with a few exceptions such as health and catalogue sites. Conversely, Semrush research highlighted by Martech suggested AI‑driven visitors can convert at markedly higher rates, 4.4 times the value of organic visitors, implying higher purchase intent after model interactions. Other analyses find only marginal or statistically insignificant differences: Amsive’s review of 54 sites showed near‑parity between LLM referrals and organic search conversions, while several e‑commerce analyses reported ChatGPT referrals underperforming Google search on conversion and revenue per session. These conflicting findings underline that LLM discovery is not uniformly higher or lower value; outcomes vary by vertical, measurement window and how LLM-origin traffic is attributed. </w:t>
      </w:r>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[7]</w:t>
        </w:r>
      </w:hyperlink>
      <w:r/>
    </w:p>
    <w:p>
      <w:r/>
      <w:r>
        <w:t xml:space="preserve">Given those mixed signals, the prudent path is to prioritise micro-conversions that you can influence and measure. Single Grain advises scoring every candidate micro-step by two dimensions, predictiveness for revenue and controllability, and focusing optimisation on high-score items: interactive micro-steps, contextual CTAs, and personalised assists that acknowledge the visitor’s AI-derived context (for example, “Skip to summary,” “Show implementation steps,” or a single-question poll about what they asked the assistant). These in-site controls are where teams can most reliably convert inferred intent into trackable, revenue‑predictive behaviours. </w:t>
      </w:r>
      <w:hyperlink r:id="rId9">
        <w:r>
          <w:rPr>
            <w:color w:val="0000EE"/>
            <w:u w:val="single"/>
          </w:rPr>
          <w:t>[1]</w:t>
        </w:r>
      </w:hyperlink>
      <w:r/>
    </w:p>
    <w:p>
      <w:r/>
      <w:r>
        <w:t xml:space="preserve">Attribution must also evolve. Legacy last-click models systematically undervalue pre‑session AI exposures and off‑site micro-conversions. The recommendation is to treat AI impressions and micro-conversions as assist events with explicit weights, build scoring models based on observed micro-step predictive strength, and align growth, product and data teams to translate event streams into training data for simple predictive models. When instrumented end-to-end, micro-conversion signals can feed experimentation and budgeting decisions rather than being relegated to anecdote. </w:t>
      </w:r>
      <w:hyperlink r:id="rId9">
        <w:r>
          <w:rPr>
            <w:color w:val="0000EE"/>
            <w:u w:val="single"/>
          </w:rPr>
          <w:t>[1]</w:t>
        </w:r>
      </w:hyperlink>
      <w:r/>
    </w:p>
    <w:p>
      <w:r/>
      <w:r>
        <w:t xml:space="preserve">Operationally, Single Grain proposes a six-step CRO playbook for AI‑discovered visitors: segment and baseline by origin; instrument the stack end‑to‑end; cluster sessions by micro‑conversion patterns; personalise experiences to those clusters; experiment on micro‑steps as well as endpoints; and report/forecast revenue impact from micro-conversion shifts. For complex B2B buying committees and e‑commerce decision flows alike, tailoring these steps to multi-role journeys or configurator-driven shopping paths is essential to capture value from AI-sourced discovery. </w:t>
      </w:r>
      <w:hyperlink r:id="rId9">
        <w:r>
          <w:rPr>
            <w:color w:val="0000EE"/>
            <w:u w:val="single"/>
          </w:rPr>
          <w:t>[1]</w:t>
        </w:r>
      </w:hyperlink>
      <w:r/>
    </w:p>
    <w:p>
      <w:r/>
      <w:r>
        <w:t xml:space="preserve">Treating micro-conversions as the primary currency of insight, both on and off site, is the strategic implication. Because studies do not agree on whether AI referrals are inherently higher value, the defensible industry move is measurement-first: build a taxonomy, instrument discovery and engagement events, and test targeted micro-experiments that close the loop from AI exposure to revenue. Teams that implement consistent event schemas, attribute AI exposures as assistive touchpoints and prioritise controllable micro-conversions will be best placed to turn opaque LLM-sourced traffic into a predictable growth engine.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[7]</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(Single Grain) - Paragraph 1, Paragraph 2, Paragraph 3, Paragraph 4, Paragraph 6, Paragraph 7, Paragraph 8, Paragraph 9</w:t>
      </w:r>
      <w:r/>
    </w:p>
    <w:p>
      <w:pPr>
        <w:pStyle w:val="ListBullet"/>
        <w:spacing w:line="240" w:lineRule="auto"/>
        <w:ind w:left="720"/>
      </w:pPr>
      <w:r/>
      <w:hyperlink r:id="rId10">
        <w:r>
          <w:rPr>
            <w:color w:val="0000EE"/>
            <w:u w:val="single"/>
          </w:rPr>
          <w:t>[2]</w:t>
        </w:r>
      </w:hyperlink>
      <w:r>
        <w:t xml:space="preserve"> (Digital Information World/SALT agency) - Paragraph 6</w:t>
      </w:r>
      <w:r/>
    </w:p>
    <w:p>
      <w:pPr>
        <w:pStyle w:val="ListBullet"/>
        <w:spacing w:line="240" w:lineRule="auto"/>
        <w:ind w:left="720"/>
      </w:pPr>
      <w:r/>
      <w:hyperlink r:id="rId11">
        <w:r>
          <w:rPr>
            <w:color w:val="0000EE"/>
            <w:u w:val="single"/>
          </w:rPr>
          <w:t>[3]</w:t>
        </w:r>
      </w:hyperlink>
      <w:r>
        <w:t xml:space="preserve"> (Search Engine Land/Amsive) - Paragraph 6</w:t>
      </w:r>
      <w:r/>
    </w:p>
    <w:p>
      <w:pPr>
        <w:pStyle w:val="ListBullet"/>
        <w:spacing w:line="240" w:lineRule="auto"/>
        <w:ind w:left="720"/>
      </w:pPr>
      <w:r/>
      <w:hyperlink r:id="rId12">
        <w:r>
          <w:rPr>
            <w:color w:val="0000EE"/>
            <w:u w:val="single"/>
          </w:rPr>
          <w:t>[4]</w:t>
        </w:r>
      </w:hyperlink>
      <w:r>
        <w:t xml:space="preserve"> (Martech/Semrush) - Paragraph 6</w:t>
      </w:r>
      <w:r/>
    </w:p>
    <w:p>
      <w:pPr>
        <w:pStyle w:val="ListBullet"/>
        <w:spacing w:line="240" w:lineRule="auto"/>
        <w:ind w:left="720"/>
      </w:pPr>
      <w:r/>
      <w:hyperlink r:id="rId13">
        <w:r>
          <w:rPr>
            <w:color w:val="0000EE"/>
            <w:u w:val="single"/>
          </w:rPr>
          <w:t>[7]</w:t>
        </w:r>
      </w:hyperlink>
      <w:r>
        <w:t xml:space="preserve"> (Search Engine Land/e‑commerce analysis) - Paragraph 6, Paragraph 9</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https://www.singlegrain.com/blog-posts/conversions/micro-conversions-that-matter-for-llm-discovered-visitors/</w:t>
        </w:r>
      </w:hyperlink>
      <w:r>
        <w:t xml:space="preserve"> - Please view link - unable to able to access data</w:t>
      </w:r>
      <w:r/>
    </w:p>
    <w:p>
      <w:pPr>
        <w:pStyle w:val="ListNumber"/>
        <w:spacing w:line="240" w:lineRule="auto"/>
        <w:ind w:left="720"/>
      </w:pPr>
      <w:r/>
      <w:hyperlink r:id="rId10">
        <w:r>
          <w:rPr>
            <w:color w:val="0000EE"/>
            <w:u w:val="single"/>
          </w:rPr>
          <w:t>https://www.digitalinformationworld.com/2025/05/ai-traffic-falls-short-in-conversions.html</w:t>
        </w:r>
      </w:hyperlink>
      <w:r>
        <w:t xml:space="preserve"> - A study by SALT agency analysed data from January to March 2025, comparing approximately 671,000 sessions referred by large language model interfaces (LLMs) with about 188 million organic search sessions. The findings revealed that, in most industries, LLM referrals converted at much lower rates than traditional search, challenging claims that AI-generated clicks bring higher-intent users. Exceptions included health, careers, and catalog sites, where LLM traffic showed slight advantages. Overall, organic search outperformed LLM traffic in generating conversions across various sectors.</w:t>
      </w:r>
      <w:r/>
    </w:p>
    <w:p>
      <w:pPr>
        <w:pStyle w:val="ListNumber"/>
        <w:spacing w:line="240" w:lineRule="auto"/>
        <w:ind w:left="720"/>
      </w:pPr>
      <w:r/>
      <w:hyperlink r:id="rId11">
        <w:r>
          <w:rPr>
            <w:color w:val="0000EE"/>
            <w:u w:val="single"/>
          </w:rPr>
          <w:t>https://searchengineland.com/llm-organic-search-traffic-convert-same-research-461567</w:t>
        </w:r>
      </w:hyperlink>
      <w:r>
        <w:t xml:space="preserve"> - Research from digital marketing agency Amsive analysed 54 websites and found that organic traffic converted at 4.6%, while LLM referrals converted at 4.87%. This slight difference was not statistically significant, indicating that LLM traffic does not convert significantly better than traditional organic search. Additionally, LLM traffic accounted for less than 1% of overall sessions, compared to approximately 32% from organic search, suggesting that LLM referrals make up a minimal portion of total website traffic.</w:t>
      </w:r>
      <w:r/>
    </w:p>
    <w:p>
      <w:pPr>
        <w:pStyle w:val="ListNumber"/>
        <w:spacing w:line="240" w:lineRule="auto"/>
        <w:ind w:left="720"/>
      </w:pPr>
      <w:r/>
      <w:hyperlink r:id="rId12">
        <w:r>
          <w:rPr>
            <w:color w:val="0000EE"/>
            <w:u w:val="single"/>
          </w:rPr>
          <w:t>https://martech.org/average-llm-visitor-worth-4-4x-organic-search-visitors/</w:t>
        </w:r>
      </w:hyperlink>
      <w:r>
        <w:t xml:space="preserve"> - A Semrush study revealed that visitors arriving through AI-powered search tools convert at significantly higher rates than traditional organic search traffic. These users demonstrate 4.4 times greater value when measured by conversion performance. Unlike typical search engine referrals, AI-driven visitors often arrive with detailed product knowledge and purchase intent after interacting with large language models, indicating a higher level of preparedness to make purchase decisions.</w:t>
      </w:r>
      <w:r/>
    </w:p>
    <w:p>
      <w:pPr>
        <w:pStyle w:val="ListNumber"/>
        <w:spacing w:line="240" w:lineRule="auto"/>
        <w:ind w:left="720"/>
      </w:pPr>
      <w:r/>
      <w:hyperlink r:id="rId15">
        <w:r>
          <w:rPr>
            <w:color w:val="0000EE"/>
            <w:u w:val="single"/>
          </w:rPr>
          <w:t>https://www.adwenplus.com/future-proof-seo-ai-overviews-llms-and-zero-click-wins/</w:t>
        </w:r>
      </w:hyperlink>
      <w:r>
        <w:t xml:space="preserve"> - The article discusses the impact of AI overviews and large language models (LLMs) on search engine optimisation (SEO). It highlights that AI overviews now appear in 84% of searches with question-based queries, and platforms like ChatGPT receive 3.7 billion visits monthly. This shift leads to a 'zero-click' problem, where users obtain answers without clicking on search results, challenging traditional SEO tactics and necessitating new strategies to adapt to this evolving landscape.</w:t>
      </w:r>
      <w:r/>
    </w:p>
    <w:p>
      <w:pPr>
        <w:pStyle w:val="ListNumber"/>
        <w:spacing w:line="240" w:lineRule="auto"/>
        <w:ind w:left="720"/>
      </w:pPr>
      <w:r/>
      <w:hyperlink r:id="rId16">
        <w:r>
          <w:rPr>
            <w:color w:val="0000EE"/>
            <w:u w:val="single"/>
          </w:rPr>
          <w:t>https://westoperators.com/blog/website-conversion-best-with-ai-search</w:t>
        </w:r>
      </w:hyperlink>
      <w:r>
        <w:t xml:space="preserve"> - The article highlights the growing influence of AI-driven referral traffic on website conversions. It notes that AI traffic represents less than 1% of total visits but converts at 23 times higher than organic search, with a 12-fold year-over-year growth. This trend suggests that websites are becoming invisible infrastructure that powers AI recommendations without customers ever visiting them, emphasising the need for businesses to adapt to this new reality.</w:t>
      </w:r>
      <w:r/>
    </w:p>
    <w:p>
      <w:pPr>
        <w:pStyle w:val="ListNumber"/>
        <w:spacing w:line="240" w:lineRule="auto"/>
        <w:ind w:left="720"/>
      </w:pPr>
      <w:r/>
      <w:hyperlink r:id="rId13">
        <w:r>
          <w:rPr>
            <w:color w:val="0000EE"/>
            <w:u w:val="single"/>
          </w:rPr>
          <w:t>https://searchengineland.com/llms-google-referral-conversion-study-463747</w:t>
        </w:r>
      </w:hyperlink>
      <w:r>
        <w:t xml:space="preserve"> - An analysis of 973 e-commerce sites found that ChatGPT referral traffic converts worse than Google search, email, and affiliate links, trailing on both conversion rate and revenue per session. Despite the growing presence of AI-driven referral traffic, the study indicates that traditional search methods continue to outperform in terms of conversions and revenue generation, suggesting that AI search platforms are not yet matching the effectiveness of traditional search engines.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nglegrain.com/blog-posts/conversions/micro-conversions-that-matter-for-llm-discovered-visitors/" TargetMode="External"/><Relationship Id="rId10" Type="http://schemas.openxmlformats.org/officeDocument/2006/relationships/hyperlink" Target="https://www.digitalinformationworld.com/2025/05/ai-traffic-falls-short-in-conversions.html" TargetMode="External"/><Relationship Id="rId11" Type="http://schemas.openxmlformats.org/officeDocument/2006/relationships/hyperlink" Target="https://searchengineland.com/llm-organic-search-traffic-convert-same-research-461567" TargetMode="External"/><Relationship Id="rId12" Type="http://schemas.openxmlformats.org/officeDocument/2006/relationships/hyperlink" Target="https://martech.org/average-llm-visitor-worth-4-4x-organic-search-visitors/" TargetMode="External"/><Relationship Id="rId13" Type="http://schemas.openxmlformats.org/officeDocument/2006/relationships/hyperlink" Target="https://searchengineland.com/llms-google-referral-conversion-study-463747" TargetMode="External"/><Relationship Id="rId14" Type="http://schemas.openxmlformats.org/officeDocument/2006/relationships/hyperlink" Target="https://www.noahwire.com" TargetMode="External"/><Relationship Id="rId15" Type="http://schemas.openxmlformats.org/officeDocument/2006/relationships/hyperlink" Target="https://www.adwenplus.com/future-proof-seo-ai-overviews-llms-and-zero-click-wins/" TargetMode="External"/><Relationship Id="rId16" Type="http://schemas.openxmlformats.org/officeDocument/2006/relationships/hyperlink" Target="https://westoperators.com/blog/website-conversion-best-with-ai-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