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Beazley plans Bermuda platform to generate $400 million in premiums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Beazley said it expects a new Bermuda platform, backed by a $500 million group allocation, to be writing roughly $400 million of gross premium by 2030 as part of a wider push to diversify growth outside its London hub. According to the original report, the venture is scheduled to launch in early 2026, subject to regulatory approval. </w:t>
      </w:r>
      <w:hyperlink r:id="rId9">
        <w:r>
          <w:rPr>
            <w:color w:val="0000EE"/>
            <w:u w:val="single"/>
          </w:rPr>
          <w:t>[1]</w:t>
        </w:r>
      </w:hyperlink>
      <w:hyperlink r:id="rId10">
        <w:r>
          <w:rPr>
            <w:color w:val="0000EE"/>
            <w:u w:val="single"/>
          </w:rPr>
          <w:t>[2]</w:t>
        </w:r>
      </w:hyperlink>
      <w:r/>
    </w:p>
    <w:p>
      <w:r/>
      <w:r>
        <w:t xml:space="preserve">The investment will be used to establish an on‑island operation focused on four complementary pillars: captives and captive re/insurance, alternative risk transfer (ART), an insurance‑linked securities (ILS) business with a cyber focus, and specialist insurance and reinsurance lines. The company says the capital is “table stakes” for credibility in Bermuda and to meet expected regulatory requirements.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Beazley expects roughly half of the 2030 target , about $200 million , to come from ART, including captive and ILS business, with property reinsurance, specialty reinsurance (including mortgage indemnity) and other specialty insurance to follow. Industry commentary included in related coverage underlines that the captive and ILS segment is a core part of the plan and is seen as a fast‑growing, long‑term opportunity.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The insurer pointed to the scale of the captives market as a rationale for the move, noting an estimated 6,000 captives globally and captives-related re/insurance premium of roughly $50–$60 billion. The Bermuda base, Beazley says, “complements our existing capability to place business with Captives across multiple platforms, including in Wholesale and Europe.” </w:t>
      </w:r>
      <w:hyperlink r:id="rId9">
        <w:r>
          <w:rPr>
            <w:color w:val="0000EE"/>
            <w:u w:val="single"/>
          </w:rPr>
          <w:t>[1]</w:t>
        </w:r>
      </w:hyperlink>
      <w:hyperlink r:id="rId11">
        <w:r>
          <w:rPr>
            <w:color w:val="0000EE"/>
            <w:u w:val="single"/>
          </w:rPr>
          <w:t>[3]</w:t>
        </w:r>
      </w:hyperlink>
      <w:r/>
    </w:p>
    <w:p>
      <w:r/>
      <w:r>
        <w:t xml:space="preserve">Chief Executive Officer Adrian Cox expanded on the strategy in the company announcement and during an analysts’ earnings call, characterising captives and ART as “fast growing markets in which we participate, but currently do not have teams focused on, and this will allow us to do just that.” He added that “a deep cyber catastrophe reinsurance market is essential for the health of the cyber insurance market,” and flagged plans to launch a cyber ILS fund next year. </w:t>
      </w:r>
      <w:hyperlink r:id="rId9">
        <w:r>
          <w:rPr>
            <w:color w:val="0000EE"/>
            <w:u w:val="single"/>
          </w:rPr>
          <w:t>[1]</w:t>
        </w:r>
      </w:hyperlink>
      <w:r/>
    </w:p>
    <w:p>
      <w:r/>
      <w:r>
        <w:t xml:space="preserve">Beazley’s broader 2025 trading context helps explain the timing. Group figures for the first nine months of 2025 showed gross written premium of $4.67 billion , a modest increase year‑on‑year , while management has signalled an emphasis on profit‑focused growth, trimming full‑year premium growth expectations to flat or low single digits and upgrading combined‑ratio guidance into the low 80s. Analysts and market reports have framed the Bermuda project as a strategic, earnings‑accretive allocation rather than a volume‑driven gamble. </w:t>
      </w:r>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On capital mix and activity, Cox told analysts that “the vast bulk of what we’ll be doing will be through underwriting. The plan is to develop a fee earning business within the ILS market… We do believe that the ILS market for cyber, and potentially cyber and property together, is going to be a blooming market over the next few years, and we want to be ready for that.” He indicated the initial years will be front‑loaded for capital but that regulatory requirements in the earliest stages will be lower than the full $500 million base allocation. </w:t>
      </w:r>
      <w:hyperlink r:id="rId9">
        <w:r>
          <w:rPr>
            <w:color w:val="0000EE"/>
            <w:u w:val="single"/>
          </w:rPr>
          <w:t>[1]</w:t>
        </w:r>
      </w:hyperlink>
      <w:r/>
    </w:p>
    <w:p>
      <w:r/>
      <w:r>
        <w:t xml:space="preserve">Management said it expects to staff the Bermuda operation quickly, moving some existing personnel to the island next year and recruiting additional underwriting and technical resources to build capability. “So, we think we can ramp up relatively quickly. We’ve got some folk who are going to move over to Bermuda next year. We will be recruiting as well, and we’re building on a base that isn’t zero,” Cox said, signalling a pragmatic approach to scaling the new franchise while seeking to preserve underwriting margins.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(Reinsurance News) - Paragraph 1, Paragraph 2, Paragraph 3, Paragraph 4, Paragraph 5, Paragraph 7, Paragraph 8 </w:t>
      </w:r>
      <w:r/>
    </w:p>
    <w:p>
      <w:pPr>
        <w:pStyle w:val="ListBullet"/>
        <w:spacing w:line="240" w:lineRule="auto"/>
        <w:ind w:left="720"/>
      </w:pPr>
      <w:r/>
      <w:hyperlink r:id="rId10">
        <w:r>
          <w:rPr>
            <w:color w:val="0000EE"/>
            <w:u w:val="single"/>
          </w:rPr>
          <w:t>[2]</w:t>
        </w:r>
      </w:hyperlink>
      <w:r>
        <w:t xml:space="preserve"> (The Royal Gazette) - Paragraph 1, Paragraph 2 </w:t>
      </w:r>
      <w:r/>
    </w:p>
    <w:p>
      <w:pPr>
        <w:pStyle w:val="ListBullet"/>
        <w:spacing w:line="240" w:lineRule="auto"/>
        <w:ind w:left="720"/>
      </w:pPr>
      <w:r/>
      <w:hyperlink r:id="rId11">
        <w:r>
          <w:rPr>
            <w:color w:val="0000EE"/>
            <w:u w:val="single"/>
          </w:rPr>
          <w:t>[3]</w:t>
        </w:r>
      </w:hyperlink>
      <w:r>
        <w:t xml:space="preserve"> (Captive Review) - Paragraph 2, Paragraph 3, Paragraph 4 </w:t>
      </w:r>
      <w:r/>
    </w:p>
    <w:p>
      <w:pPr>
        <w:pStyle w:val="ListBullet"/>
        <w:spacing w:line="240" w:lineRule="auto"/>
        <w:ind w:left="720"/>
      </w:pPr>
      <w:r/>
      <w:hyperlink r:id="rId12">
        <w:r>
          <w:rPr>
            <w:color w:val="0000EE"/>
            <w:u w:val="single"/>
          </w:rPr>
          <w:t>[4]</w:t>
        </w:r>
      </w:hyperlink>
      <w:r>
        <w:t xml:space="preserve"> (Captive International) - Paragraph 3, Paragraph 4 </w:t>
      </w:r>
      <w:r/>
    </w:p>
    <w:p>
      <w:pPr>
        <w:pStyle w:val="ListBullet"/>
        <w:spacing w:line="240" w:lineRule="auto"/>
        <w:ind w:left="720"/>
      </w:pPr>
      <w:r/>
      <w:hyperlink r:id="rId13">
        <w:r>
          <w:rPr>
            <w:color w:val="0000EE"/>
            <w:u w:val="single"/>
          </w:rPr>
          <w:t>[5]</w:t>
        </w:r>
      </w:hyperlink>
      <w:r>
        <w:t xml:space="preserve"> (Investing Matters) - Paragraph 6 </w:t>
      </w:r>
      <w:r/>
    </w:p>
    <w:p>
      <w:pPr>
        <w:pStyle w:val="ListBullet"/>
        <w:spacing w:line="240" w:lineRule="auto"/>
        <w:ind w:left="720"/>
      </w:pPr>
      <w:r/>
      <w:hyperlink r:id="rId14">
        <w:r>
          <w:rPr>
            <w:color w:val="0000EE"/>
            <w:u w:val="single"/>
          </w:rPr>
          <w:t>[6]</w:t>
        </w:r>
      </w:hyperlink>
      <w:r>
        <w:t xml:space="preserve"> (Smartkarma) - Paragraph 6 </w:t>
      </w:r>
      <w:r/>
    </w:p>
    <w:p>
      <w:pPr>
        <w:pStyle w:val="ListBullet"/>
        <w:spacing w:line="240" w:lineRule="auto"/>
        <w:ind w:left="720"/>
      </w:pPr>
      <w:r/>
      <w:hyperlink r:id="rId15">
        <w:r>
          <w:rPr>
            <w:color w:val="0000EE"/>
            <w:u w:val="single"/>
          </w:rPr>
          <w:t>[7]</w:t>
        </w:r>
      </w:hyperlink>
      <w:r>
        <w:t xml:space="preserve"> (Hampden &amp; Co)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https://www.reinsurancene.ws/beazley-expects-new-bermuda-platform-to-deliver-400m-premium-by-2030/</w:t>
        </w:r>
      </w:hyperlink>
      <w:r>
        <w:t xml:space="preserve"> - Please view link - unable to able to access data</w:t>
      </w:r>
      <w:r/>
    </w:p>
    <w:p>
      <w:pPr>
        <w:pStyle w:val="ListNumber"/>
        <w:spacing w:line="240" w:lineRule="auto"/>
        <w:ind w:left="720"/>
      </w:pPr>
      <w:r/>
      <w:hyperlink r:id="rId10">
        <w:r>
          <w:rPr>
            <w:color w:val="0000EE"/>
            <w:u w:val="single"/>
          </w:rPr>
          <w:t>https://www.royalgazette.com/reinsurance/business/article/20251126/beazley-to-set-up-500m-bermuda-office/</w:t>
        </w:r>
      </w:hyperlink>
      <w:r>
        <w:t xml:space="preserve"> - Beazley, the London-based specialist insurer, has announced plans to establish a $500 million office in Bermuda, pending regulatory approval. The new venture aims to generate $400 million in premiums by 2030, with half expected from alternative risk transfer. The Bermuda platform will focus on captives, alternative risk transfer, insurance-linked securities, cyber insurance, and specialty insurance and reinsurance. CEO Adrian Cox highlighted the opportunity to access fast-growing markets and complement existing capabilities in placing business with captives across multiple platforms, including wholesale and Europe.</w:t>
      </w:r>
      <w:r/>
    </w:p>
    <w:p>
      <w:pPr>
        <w:pStyle w:val="ListNumber"/>
        <w:spacing w:line="240" w:lineRule="auto"/>
        <w:ind w:left="720"/>
      </w:pPr>
      <w:r/>
      <w:hyperlink r:id="rId11">
        <w:r>
          <w:rPr>
            <w:color w:val="0000EE"/>
            <w:u w:val="single"/>
          </w:rPr>
          <w:t>https://captivereview.com/news/beazleys-new-bermuda-platform-targets-200m-of-captive-and-ils-premium-by-2030/</w:t>
        </w:r>
      </w:hyperlink>
      <w:r>
        <w:t xml:space="preserve"> - Beazley is investing $500 million to build out a Bermuda platform from 2026 onwards, subject to regulatory approval. The platform aims to write around $400 million in premiums by 2030, with $200 million expected from captive and insurance-linked securities (ILS) business. The venture will also offer property reinsurance, specialty reinsurance, and other specialty insurance. Captives are described as a growing and attractive opportunity for Beazley, offering long-term growth prospects. The Bermuda presence is expected to complement existing capabilities in placing business with captives across multiple platforms, including wholesale and Europe.</w:t>
      </w:r>
      <w:r/>
    </w:p>
    <w:p>
      <w:pPr>
        <w:pStyle w:val="ListNumber"/>
        <w:spacing w:line="240" w:lineRule="auto"/>
        <w:ind w:left="720"/>
      </w:pPr>
      <w:r/>
      <w:hyperlink r:id="rId12">
        <w:r>
          <w:rPr>
            <w:color w:val="0000EE"/>
            <w:u w:val="single"/>
          </w:rPr>
          <w:t>https://www.captiveinternational.com/new-beazley-bermuda-platform-sets-dollar200m-target</w:t>
        </w:r>
      </w:hyperlink>
      <w:r>
        <w:t xml:space="preserve"> - Beazley is targeting captive and ILS premium volume of $200 million by 2030 within its new Bermuda platform. The London market carrier has announced plans to invest $500 million to build out the Bermuda platform from 2026 onwards, subject to regulatory approval. As well as captive and ILS services, the platform will also offer property reinsurance, specialty reinsurance, and other specialty insurance. Beazley anticipates the entire Bermuda platform will be writing around $400 million in premium by 2030, making the alternative risk transfer offering of captives and ILS core to the project.</w:t>
      </w:r>
      <w:r/>
    </w:p>
    <w:p>
      <w:pPr>
        <w:pStyle w:val="ListNumber"/>
        <w:spacing w:line="240" w:lineRule="auto"/>
        <w:ind w:left="720"/>
      </w:pPr>
      <w:r/>
      <w:hyperlink r:id="rId13">
        <w:r>
          <w:rPr>
            <w:color w:val="0000EE"/>
            <w:u w:val="single"/>
          </w:rPr>
          <w:t>https://www.investingmatters.com/articles/beazley-lowers-growth-outlook-and-plans-usd500-million-bermuda-spend-egoo4yx3p2lt6pl</w:t>
        </w:r>
      </w:hyperlink>
      <w:r>
        <w:t xml:space="preserve"> - Beazley PLC has announced a $500 million investment plan to establish a new platform in Bermuda, aiming to support growth from 2026 onwards. The company reported mixed trading in the first nine months of 2025, with insurance written premiums increasing by 0.9% to $4.67 billion. Beazley has upgraded its combined ratio guidance to the low 80s but lowered its estimate for insurance written premium full-year growth. The Bermuda platform is expected to contribute to the company's growth trajectory, with a focus on profitability over volume.</w:t>
      </w:r>
      <w:r/>
    </w:p>
    <w:p>
      <w:pPr>
        <w:pStyle w:val="ListNumber"/>
        <w:spacing w:line="240" w:lineRule="auto"/>
        <w:ind w:left="720"/>
      </w:pPr>
      <w:r/>
      <w:hyperlink r:id="rId14">
        <w:r>
          <w:rPr>
            <w:color w:val="0000EE"/>
            <w:u w:val="single"/>
          </w:rPr>
          <w:t>https://www.smartkarma.com/home/newswire/earnings-alerts/beazley-plc-bez-earnings-9m-gross-written-premiums-rise-to-4-67b-with-strategic-bermuda-platform-expansion/</w:t>
        </w:r>
      </w:hyperlink>
      <w:r>
        <w:t xml:space="preserve"> - Beazley PLC reported gross written premiums of $4.67 billion for the first nine months of 2025, marking a 1% increase compared to the previous year. The company has made a significant investment of $500 million to establish a new platform in Bermuda, focusing on expansion opportunities. Beazley anticipates its insurance written premium growth for 2025 to remain flat or increase by low single digits. The company's stock is viewed positively in the market, with 15 analysts offering buy recommendations and no holds or sells.</w:t>
      </w:r>
      <w:r/>
    </w:p>
    <w:p>
      <w:pPr>
        <w:pStyle w:val="ListNumber"/>
        <w:spacing w:line="240" w:lineRule="auto"/>
        <w:ind w:left="720"/>
      </w:pPr>
      <w:r/>
      <w:hyperlink r:id="rId15">
        <w:r>
          <w:rPr>
            <w:color w:val="0000EE"/>
            <w:u w:val="single"/>
          </w:rPr>
          <w:t>https://www.hampden.co.uk/article/beazleys-updated-trading-statement</w:t>
        </w:r>
      </w:hyperlink>
      <w:r>
        <w:t xml:space="preserve"> - Beazley plc reported a 1% increase in insurance written premiums to $4,670 million for the nine months ended 30 September 2025. The company has deployed $500 million in capital to build out a new Bermuda platform, supporting growth from 2026 onwards. Beazley expects its insurance written premium growth for 2025 to be flat to low single digits and has upgraded its combined ratio guidance to the low 80s. The Bermuda platform is expected to contribute to the company's growth trajectory, with a focus on profitability over volume.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beazley-expects-new-bermuda-platform-to-deliver-400m-premium-by-2030/" TargetMode="External"/><Relationship Id="rId10" Type="http://schemas.openxmlformats.org/officeDocument/2006/relationships/hyperlink" Target="https://www.royalgazette.com/reinsurance/business/article/20251126/beazley-to-set-up-500m-bermuda-office/" TargetMode="External"/><Relationship Id="rId11" Type="http://schemas.openxmlformats.org/officeDocument/2006/relationships/hyperlink" Target="https://captivereview.com/news/beazleys-new-bermuda-platform-targets-200m-of-captive-and-ils-premium-by-2030/" TargetMode="External"/><Relationship Id="rId12" Type="http://schemas.openxmlformats.org/officeDocument/2006/relationships/hyperlink" Target="https://www.captiveinternational.com/new-beazley-bermuda-platform-sets-dollar200m-target" TargetMode="External"/><Relationship Id="rId13" Type="http://schemas.openxmlformats.org/officeDocument/2006/relationships/hyperlink" Target="https://www.investingmatters.com/articles/beazley-lowers-growth-outlook-and-plans-usd500-million-bermuda-spend-egoo4yx3p2lt6pl" TargetMode="External"/><Relationship Id="rId14" Type="http://schemas.openxmlformats.org/officeDocument/2006/relationships/hyperlink" Target="https://www.smartkarma.com/home/newswire/earnings-alerts/beazley-plc-bez-earnings-9m-gross-written-premiums-rise-to-4-67b-with-strategic-bermuda-platform-expansion/" TargetMode="External"/><Relationship Id="rId15" Type="http://schemas.openxmlformats.org/officeDocument/2006/relationships/hyperlink" Target="https://www.hampden.co.uk/article/beazleys-updated-trading-stat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