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Fidelis launches Carnovis MGA to bridge traditional reinsurance and capital markets in ART segment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The Fidelis Partnership has launched Carnovis Specialty Limited, a new alternative risk transfer (ART) managing general agent that will write international business and begin underwriting in December 2025, the company said. The MGA, incubated on Fidelis’s Pine Walk Capital platform, aims to offer structured re/insurance solutions designed to help clients manage volatility, optimise capital and build long‑term resilience. </w:t>
      </w:r>
      <w:hyperlink r:id="rId9">
        <w:r>
          <w:rPr>
            <w:color w:val="0000EE"/>
            <w:u w:val="single"/>
          </w:rPr>
          <w:t>[2]</w:t>
        </w:r>
      </w:hyperlink>
      <w:hyperlink r:id="rId10">
        <w:r>
          <w:rPr>
            <w:color w:val="0000EE"/>
            <w:u w:val="single"/>
          </w:rPr>
          <w:t>[3]</w:t>
        </w:r>
      </w:hyperlink>
      <w:hyperlink r:id="rId11">
        <w:r>
          <w:rPr>
            <w:color w:val="0000EE"/>
            <w:u w:val="single"/>
          </w:rPr>
          <w:t>[6]</w:t>
        </w:r>
      </w:hyperlink>
      <w:r/>
    </w:p>
    <w:p>
      <w:r/>
      <w:r>
        <w:t xml:space="preserve">Carnovis will offer excess‑of‑loss structures across treaty, captive and direct lines, and quota‑share solutions for treaty buyers, positioning itself between traditional (re)insurance and capital‑markets-style structures. The business will be based in London and target a book weighted towards the United States and the United Kingdom, with additional exposure across Europe, Asia‑Pacific and Latin America. Clients are expected to include established reinsurers, multinational firms and their captives, as well as smaller companies seeking multi‑class risk management efficiency. </w:t>
      </w:r>
      <w:hyperlink r:id="rId9">
        <w:r>
          <w:rPr>
            <w:color w:val="0000EE"/>
            <w:u w:val="single"/>
          </w:rPr>
          <w:t>[2]</w:t>
        </w:r>
      </w:hyperlink>
      <w:hyperlink r:id="rId10">
        <w:r>
          <w:rPr>
            <w:color w:val="0000EE"/>
            <w:u w:val="single"/>
          </w:rPr>
          <w:t>[3]</w:t>
        </w:r>
      </w:hyperlink>
      <w:hyperlink r:id="rId11">
        <w:r>
          <w:rPr>
            <w:color w:val="0000EE"/>
            <w:u w:val="single"/>
          </w:rPr>
          <w:t>[6]</w:t>
        </w:r>
      </w:hyperlink>
      <w:r/>
    </w:p>
    <w:p>
      <w:r/>
      <w:r>
        <w:t xml:space="preserve">Grant Maxwell, who will lead Carnovis as chief executive, brings more than 26 years’ experience in alternative risk transfer across the London and international markets. Maxwell most recently served as Global Head of Alternative Risk Transfer at Allianz Commercial and previously held senior underwriting, portfolio management and deal management roles. Industry commentary notes his background positions Carnovis to compete in the increasingly active ART segment. </w:t>
      </w:r>
      <w:hyperlink r:id="rId9">
        <w:r>
          <w:rPr>
            <w:color w:val="0000EE"/>
            <w:u w:val="single"/>
          </w:rPr>
          <w:t>[2]</w:t>
        </w:r>
      </w:hyperlink>
      <w:hyperlink r:id="rId10">
        <w:r>
          <w:rPr>
            <w:color w:val="0000EE"/>
            <w:u w:val="single"/>
          </w:rPr>
          <w:t>[3]</w:t>
        </w:r>
      </w:hyperlink>
      <w:hyperlink r:id="rId12">
        <w:r>
          <w:rPr>
            <w:color w:val="0000EE"/>
            <w:u w:val="single"/>
          </w:rPr>
          <w:t>[5]</w:t>
        </w:r>
      </w:hyperlink>
      <w:hyperlink r:id="rId13">
        <w:r>
          <w:rPr>
            <w:color w:val="0000EE"/>
            <w:u w:val="single"/>
          </w:rPr>
          <w:t>[7]</w:t>
        </w:r>
      </w:hyperlink>
      <w:r/>
    </w:p>
    <w:p>
      <w:r/>
      <w:r>
        <w:t xml:space="preserve">Carnovis is the 16th MGA to join the Pine Walk platform, which was established to provide operational, technical and regulatory support to specialist underwriting teams. Pine Walk expects gross written premium for its platform to exceed $1.2bn in 2025, up from about $900m in 2024, underscoring Fidelis’s push to scale specialist capacity. The new MGA follows other recent Pine Walk initiatives, including a dedicated accident and health MGA launched last month. </w:t>
      </w:r>
      <w:hyperlink r:id="rId14">
        <w:r>
          <w:rPr>
            <w:color w:val="0000EE"/>
            <w:u w:val="single"/>
          </w:rPr>
          <w:t>[4]</w:t>
        </w:r>
      </w:hyperlink>
      <w:r/>
    </w:p>
    <w:p>
      <w:r/>
      <w:r>
        <w:t xml:space="preserve">Richard Coulson, Fidelis Partnership insurance deputy chief underwriting officer and CEO, welcomed the appointment and framed the launch as part of the group’s innovation strategy, saying: "We are thrilled to welcome Carnovis to the Pine Walk platform. This launch reflects our commitment to innovation in the reinsurance market, and we are excited about the opportunities Carnovis brings to deliver bespoke, capital-efficient solutions to clients worldwide. Grant and his team are exceptionally well‑positioned to make a valuable impact on this market, and we look forward to supporting their growth and success." The comment was reported by industry press. </w:t>
      </w:r>
      <w:hyperlink r:id="rId14">
        <w:r>
          <w:rPr>
            <w:color w:val="0000EE"/>
            <w:u w:val="single"/>
          </w:rPr>
          <w:t>[4]</w:t>
        </w:r>
      </w:hyperlink>
      <w:r/>
    </w:p>
    <w:p>
      <w:r/>
      <w:r>
        <w:t xml:space="preserve">The launch highlights broader market demand for ART solutions that bridge gaps between traditional reinsurance and more bespoke capital management arrangements. Market reports and coverage characterise Carnovis as part of a wider trend in which MGAs and specialised platforms seek to capture clients seeking tailored, capital‑efficient protection across treaty, captive and direct channels. Fidelis and Pine Walk present the move as meeting that demand; independent market observers will watch underwriting performance once Carnovis begins writing business in December 2025. </w:t>
      </w:r>
      <w:hyperlink r:id="rId15">
        <w:r>
          <w:rPr>
            <w:color w:val="0000EE"/>
            <w:u w:val="single"/>
          </w:rPr>
          <w:t>[1]</w:t>
        </w:r>
      </w:hyperlink>
      <w:hyperlink r:id="rId9">
        <w:r>
          <w:rPr>
            <w:color w:val="0000EE"/>
            <w:u w:val="single"/>
          </w:rPr>
          <w:t>[2]</w:t>
        </w:r>
      </w:hyperlink>
      <w:hyperlink r:id="rId10">
        <w:r>
          <w:rPr>
            <w:color w:val="0000EE"/>
            <w:u w:val="single"/>
          </w:rPr>
          <w:t>[3]</w:t>
        </w:r>
      </w:hyperlink>
      <w:hyperlink r:id="rId11">
        <w:r>
          <w:rPr>
            <w:color w:val="0000EE"/>
            <w:u w:val="single"/>
          </w:rPr>
          <w:t>[6]</w:t>
        </w:r>
      </w:hyperlink>
      <w:r/>
    </w:p>
    <w:p>
      <w:pPr>
        <w:pStyle w:val="Heading2"/>
      </w:pPr>
      <w:r>
        <w:t>Reference Map:</w:t>
      </w:r>
      <w:r/>
      <w:r/>
    </w:p>
    <w:p>
      <w:pPr>
        <w:pStyle w:val="ListBullet"/>
        <w:spacing w:line="240" w:lineRule="auto"/>
        <w:ind w:left="720"/>
      </w:pPr>
      <w:r/>
      <w:hyperlink r:id="rId15">
        <w:r>
          <w:rPr>
            <w:color w:val="0000EE"/>
            <w:u w:val="single"/>
          </w:rPr>
          <w:t>[1]</w:t>
        </w:r>
      </w:hyperlink>
      <w:r>
        <w:t xml:space="preserve"> (Commercial Risk Online) - Paragraph 6 </w:t>
      </w:r>
      <w:r/>
    </w:p>
    <w:p>
      <w:pPr>
        <w:pStyle w:val="ListBullet"/>
        <w:spacing w:line="240" w:lineRule="auto"/>
        <w:ind w:left="720"/>
      </w:pPr>
      <w:r/>
      <w:hyperlink r:id="rId9">
        <w:r>
          <w:rPr>
            <w:color w:val="0000EE"/>
            <w:u w:val="single"/>
          </w:rPr>
          <w:t>[2]</w:t>
        </w:r>
      </w:hyperlink>
      <w:r>
        <w:t xml:space="preserve"> (The Fidelis Partnership) - Paragraph 1, Paragraph 2, Paragraph 3, Paragraph 6 </w:t>
      </w:r>
      <w:r/>
    </w:p>
    <w:p>
      <w:pPr>
        <w:pStyle w:val="ListBullet"/>
        <w:spacing w:line="240" w:lineRule="auto"/>
        <w:ind w:left="720"/>
      </w:pPr>
      <w:r/>
      <w:hyperlink r:id="rId10">
        <w:r>
          <w:rPr>
            <w:color w:val="0000EE"/>
            <w:u w:val="single"/>
          </w:rPr>
          <w:t>[3]</w:t>
        </w:r>
      </w:hyperlink>
      <w:r>
        <w:t xml:space="preserve"> (Global Reinsurance) - Paragraph 1, Paragraph 2, Paragraph 3 </w:t>
      </w:r>
      <w:r/>
    </w:p>
    <w:p>
      <w:pPr>
        <w:pStyle w:val="ListBullet"/>
        <w:spacing w:line="240" w:lineRule="auto"/>
        <w:ind w:left="720"/>
      </w:pPr>
      <w:r/>
      <w:hyperlink r:id="rId14">
        <w:r>
          <w:rPr>
            <w:color w:val="0000EE"/>
            <w:u w:val="single"/>
          </w:rPr>
          <w:t>[4]</w:t>
        </w:r>
      </w:hyperlink>
      <w:r>
        <w:t xml:space="preserve"> (Life Insurance International) - Paragraph 4, Paragraph 5 </w:t>
      </w:r>
      <w:r/>
    </w:p>
    <w:p>
      <w:pPr>
        <w:pStyle w:val="ListBullet"/>
        <w:spacing w:line="240" w:lineRule="auto"/>
        <w:ind w:left="720"/>
      </w:pPr>
      <w:r/>
      <w:hyperlink r:id="rId12">
        <w:r>
          <w:rPr>
            <w:color w:val="0000EE"/>
            <w:u w:val="single"/>
          </w:rPr>
          <w:t>[5]</w:t>
        </w:r>
      </w:hyperlink>
      <w:r>
        <w:t xml:space="preserve"> (Asia Insurance Review) - Paragraph 3 </w:t>
      </w:r>
      <w:r/>
    </w:p>
    <w:p>
      <w:pPr>
        <w:pStyle w:val="ListBullet"/>
        <w:spacing w:line="240" w:lineRule="auto"/>
        <w:ind w:left="720"/>
      </w:pPr>
      <w:r/>
      <w:hyperlink r:id="rId11">
        <w:r>
          <w:rPr>
            <w:color w:val="0000EE"/>
            <w:u w:val="single"/>
          </w:rPr>
          <w:t>[6]</w:t>
        </w:r>
      </w:hyperlink>
      <w:r>
        <w:t xml:space="preserve"> (BeInsure) - Paragraph 1, Paragraph 2, Paragraph 6 </w:t>
      </w:r>
      <w:r/>
    </w:p>
    <w:p>
      <w:pPr>
        <w:pStyle w:val="ListBullet"/>
        <w:spacing w:line="240" w:lineRule="auto"/>
        <w:ind w:left="720"/>
      </w:pPr>
      <w:r/>
      <w:hyperlink r:id="rId13">
        <w:r>
          <w:rPr>
            <w:color w:val="0000EE"/>
            <w:u w:val="single"/>
          </w:rPr>
          <w:t>[7]</w:t>
        </w:r>
      </w:hyperlink>
      <w:r>
        <w:t xml:space="preserve"> (Captive Intelligence) - Paragraph 3</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5">
        <w:r>
          <w:rPr>
            <w:color w:val="0000EE"/>
            <w:u w:val="single"/>
          </w:rPr>
          <w:t>https://www.commercialriskonline.com/fidelis-launches-global-art-mga/</w:t>
        </w:r>
      </w:hyperlink>
      <w:r>
        <w:t xml:space="preserve"> - Please view link - unable to able to access data</w:t>
      </w:r>
      <w:r/>
    </w:p>
    <w:p>
      <w:pPr>
        <w:pStyle w:val="ListNumber"/>
        <w:spacing w:line="240" w:lineRule="auto"/>
        <w:ind w:left="720"/>
      </w:pPr>
      <w:r/>
      <w:hyperlink r:id="rId9">
        <w:r>
          <w:rPr>
            <w:color w:val="0000EE"/>
            <w:u w:val="single"/>
          </w:rPr>
          <w:t>https://www.fidelispartnership.com/posts/the-fidelis-partnership-launches-carnovis</w:t>
        </w:r>
      </w:hyperlink>
      <w:r>
        <w:t xml:space="preserve"> - The Fidelis Partnership has launched Carnovis Specialty Limited, a new Alternative Risk Transfer (ART) Managing General Agent (MGA). Carnovis will begin underwriting in December 2025, offering structured re/insurance solutions designed to help clients manage volatility, optimise capital, and build long-term resilience. The MGA will provide excess-of-loss solutions across treaty, captive, and direct lines, as well as quota-share solutions for treaty clients. Based in London, Carnovis will write an international book of business, with a portfolio weighted towards the US and UK, alongside European, APAC, and Latin American exposures. Clients will range from established reinsurers and multinational companies, including their captives, to smaller companies seeking efficient risk management solutions across multiple classes. Grant Maxwell, who brings over 26 years of experience in alternative risk transfer, will lead Carnovis as CEO. Prior to this, Maxwell was Global Head of Alternative Risk Transfer at Allianz Commercial and held senior underwriting, portfolio management, and deal management roles across the organisation.</w:t>
      </w:r>
      <w:r/>
    </w:p>
    <w:p>
      <w:pPr>
        <w:pStyle w:val="ListNumber"/>
        <w:spacing w:line="240" w:lineRule="auto"/>
        <w:ind w:left="720"/>
      </w:pPr>
      <w:r/>
      <w:hyperlink r:id="rId10">
        <w:r>
          <w:rPr>
            <w:color w:val="0000EE"/>
            <w:u w:val="single"/>
          </w:rPr>
          <w:t>https://www.globalreinsurance.com/home/tfp-launches-carnovis-as-new-pine-walk-incubated-mga/1457039.article</w:t>
        </w:r>
      </w:hyperlink>
      <w:r>
        <w:t xml:space="preserve"> - Pine Walk Capital, the MGA platform of The Fidelis Partnership, has launched Carnovis Specialty Limited, a new alternative risk transfer MGA that will begin underwriting in December 2025. Carnovis will offer structured re/insurance solutions aimed at helping clients manage volatility, optimise capital, and build long-term resilience. Its products will include excess-of-loss structures across treaty, captive, and direct lines, as well as quota-share solutions for treaty buyers. Based in London, Carnovis will write an international portfolio, with a book weighted towards the US and UK alongside European, APAC, and Latin American exposures. Its clients will range from established reinsurers and multinational companies, including their captives, to smaller firms seeking efficient risk management solutions across multiple classes. The MGA will be led by Grant Maxwell, who brings more than 26 years of alternative risk transfer experience in the London and international markets. He previously spent five years as global head of alternative risk transfer at Allianz Commercial, following senior underwriting, portfolio management, and deal management roles across the organisation.</w:t>
      </w:r>
      <w:r/>
    </w:p>
    <w:p>
      <w:pPr>
        <w:pStyle w:val="ListNumber"/>
        <w:spacing w:line="240" w:lineRule="auto"/>
        <w:ind w:left="720"/>
      </w:pPr>
      <w:r/>
      <w:hyperlink r:id="rId14">
        <w:r>
          <w:rPr>
            <w:color w:val="0000EE"/>
            <w:u w:val="single"/>
          </w:rPr>
          <w:t>https://www.lifeinsuranceinternational.com/news/fidelis-partnership-launches-mga-carnovis/</w:t>
        </w:r>
      </w:hyperlink>
      <w:r>
        <w:t xml:space="preserve"> - Carnovis is the 16th MGA under Pine Walk, which was founded in 2017 to provide operational, technical, and regulatory support for specialist underwriting teams. Pine Walk expects its gross written premium to exceed $1.2bn (£911.7m) in 2025, up from $900m in 2024. Fidelis Partnership insurance deputy chief underwriting officer and CEO Richard Coulson said: “We are thrilled to welcome Carnovis to the Pine Walk platform. This launch reflects our commitment to innovation in the reinsurance market, and we are excited about the opportunities Carnovis brings to deliver bespoke, capital-efficient solutions to clients worldwide. Grant and his team are exceptionally well-positioned to make a valuable impact on this market, and we look forward to supporting their growth and success.” Last month, Pine Walk Capital launched a new accident and health (A&amp;H) MGA, Corsiam Specialty, supported by TFP Syndicate 3123 at Lloyd’s. The new venture aims to manage A&amp;H insurance and reinsurance worldwide.</w:t>
      </w:r>
      <w:r/>
    </w:p>
    <w:p>
      <w:pPr>
        <w:pStyle w:val="ListNumber"/>
        <w:spacing w:line="240" w:lineRule="auto"/>
        <w:ind w:left="720"/>
      </w:pPr>
      <w:r/>
      <w:hyperlink r:id="rId12">
        <w:r>
          <w:rPr>
            <w:color w:val="0000EE"/>
            <w:u w:val="single"/>
          </w:rPr>
          <w:t>https://www.asiainsurancereview.com/News/View-NewsLetter-Article/id/93687/type/eDaily/Global-The-Fidelis-Partnership-appoints-CEO-of-new-MGA</w:t>
        </w:r>
      </w:hyperlink>
      <w:r>
        <w:t xml:space="preserve"> - Through its wholly owned subsidiary, Pine Walk, a specialist MGA platform, TFP has launched Carnovis Specialty, a new alternative risk transfer MGA. Carnovis will be led by Mr Grant Maxwell, who brings over 26 years of experience in alternative risk transfer across the London and international markets. Before establishing Carnovis, Mr Maxwell spent five years as Global Head of Alternative Risk Transfer at Allianz Commercial, following a decade in other leadership roles across the business, including Global Head of Underwriting and Portfolio Management and Head of Deal Management &amp; Regional Unit London.</w:t>
      </w:r>
      <w:r/>
    </w:p>
    <w:p>
      <w:pPr>
        <w:pStyle w:val="ListNumber"/>
        <w:spacing w:line="240" w:lineRule="auto"/>
        <w:ind w:left="720"/>
      </w:pPr>
      <w:r/>
      <w:hyperlink r:id="rId11">
        <w:r>
          <w:rPr>
            <w:color w:val="0000EE"/>
            <w:u w:val="single"/>
          </w:rPr>
          <w:t>https://beinsure.com/news/pine-walk-launches-carnovis-mga</w:t>
        </w:r>
      </w:hyperlink>
      <w:r>
        <w:t xml:space="preserve"> - Pine Walk Capital, the MGA platform owned by The Fidelis Partnership, is rolling out a new MGA aimed squarely at alternative risk transfer. The launch adds more momentum to a part of the market that keeps pulling in clients who want something between classic reinsurance and full-on capital markets structures. Carnovis Specialty will start underwriting next month. The team plans to offer structured reinsurance solutions designed to manage volatility, optimise capital, and build long-haul resilience. Expect excess-of-loss across treaty, captive, and direct lines, plus quota-share options for treaty buyers. According to Beinsure, the pitch lands well with clients trying to smooth out earnings without giving up control of their portfolios. The MGA will sit in London and write globally, with a portfolio tilted toward the United States and the United Kingdom and additional exposure across Europe, Asia-Pacific, and Latin America.</w:t>
      </w:r>
      <w:r/>
    </w:p>
    <w:p>
      <w:pPr>
        <w:pStyle w:val="ListNumber"/>
        <w:spacing w:line="240" w:lineRule="auto"/>
        <w:ind w:left="720"/>
      </w:pPr>
      <w:r/>
      <w:hyperlink r:id="rId13">
        <w:r>
          <w:rPr>
            <w:color w:val="0000EE"/>
            <w:u w:val="single"/>
          </w:rPr>
          <w:t>https://captiveintelligence.io/grant-maxwell-to-lead-new-art-captive-focused-mga/</w:t>
        </w:r>
      </w:hyperlink>
      <w:r>
        <w:t xml:space="preserve"> - Pine Walk Capital, the specialist MGA platform and subsidiary of The Fidelis Partnership, has launched Carnovis Specialty, a new alternative risk transfer MGA. Carnovis will be led by Grant Maxwell, who brings more than 26 years’ experience in alternative risk transfer across the London and international markets.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fidelispartnership.com/posts/the-fidelis-partnership-launches-carnovis" TargetMode="External"/><Relationship Id="rId10" Type="http://schemas.openxmlformats.org/officeDocument/2006/relationships/hyperlink" Target="https://www.globalreinsurance.com/home/tfp-launches-carnovis-as-new-pine-walk-incubated-mga/1457039.article" TargetMode="External"/><Relationship Id="rId11" Type="http://schemas.openxmlformats.org/officeDocument/2006/relationships/hyperlink" Target="https://beinsure.com/news/pine-walk-launches-carnovis-mga" TargetMode="External"/><Relationship Id="rId12" Type="http://schemas.openxmlformats.org/officeDocument/2006/relationships/hyperlink" Target="https://www.asiainsurancereview.com/News/View-NewsLetter-Article/id/93687/type/eDaily/Global-The-Fidelis-Partnership-appoints-CEO-of-new-MGA" TargetMode="External"/><Relationship Id="rId13" Type="http://schemas.openxmlformats.org/officeDocument/2006/relationships/hyperlink" Target="https://captiveintelligence.io/grant-maxwell-to-lead-new-art-captive-focused-mga/" TargetMode="External"/><Relationship Id="rId14" Type="http://schemas.openxmlformats.org/officeDocument/2006/relationships/hyperlink" Target="https://www.lifeinsuranceinternational.com/news/fidelis-partnership-launches-mga-carnovis/" TargetMode="External"/><Relationship Id="rId15" Type="http://schemas.openxmlformats.org/officeDocument/2006/relationships/hyperlink" Target="https://www.commercialriskonline.com/fidelis-launches-global-art-mga/"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