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MGA sector accelerates growth and innovation amid strategic international expansion and a major acquisition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At the Target Markets Annual Summit in Scottsdale, Arizona, Fortegra’s executive vice president and chief operating officer, Abbie Taylor, told Insurance Journal she sees the managing general agent (MGA) sector as both a major growth engine and a laboratory for insurance innovation. “The market today is over $110 billion in the U.S.–it’s basically doubled in the last five years–and MGA growth is outpacing that of the broader P&amp;C market,” she said, adding that more than 1,100 MGAs and program administrators now operate in the United States and that similar expansion is under way in the UK and Europe. Taylor emphasised the role of experienced industry talent, available capacity and modern technology in enabling underwriters to leave large carriers and build nimble, specialised businesses.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Taylor described the excess and surplus (E&amp;S) market as a particularly fertile arena for MGAs, noting its regulatory flexibility and the underwriting agility needed to address increasingly complex exposures. “These coverages will continue to grow because the E&amp;S market allows for the underwriting agility and speed needed to address emerging and complex risks,” she said, pointing to cyber and environmental risks as examples of areas where product demand has shifted materially over the last decade. According to Taylor, specialty insurers such as Fortegra are positioned to provide the capacity MGAs need to scale in that space. </w:t>
      </w:r>
      <w:hyperlink r:id="rId9">
        <w:r>
          <w:rPr>
            <w:color w:val="0000EE"/>
            <w:u w:val="single"/>
          </w:rPr>
          <w:t>[1]</w:t>
        </w:r>
      </w:hyperlink>
      <w:r/>
    </w:p>
    <w:p>
      <w:r/>
      <w:r>
        <w:t xml:space="preserve">Independent data and industry reporting paint a broadly consistent picture of rapid MGA expansion, though estimates vary slightly by methodology. A 2024 industry report tracked premium written through MGAs and other delegated underwriting authority enterprises at roughly $89.9 billion, marking a 15% increase and the fourth consecutive year of double‑digit growth. Another industry analysis put MGA market premium near $100 billion in 2024 and highlighted a transition from hyper‑growth to a more mature phase, with the hybrid fronting segment expanding significantly. Both reports underline the concentration of growth in specialty and niche lines and the increasing use of reinsurance and alternative capital to support expansion. </w:t>
      </w:r>
      <w:hyperlink r:id="rId10">
        <w:r>
          <w:rPr>
            <w:color w:val="0000EE"/>
            <w:u w:val="single"/>
          </w:rPr>
          <w:t>[2]</w:t>
        </w:r>
      </w:hyperlink>
      <w:hyperlink r:id="rId11">
        <w:r>
          <w:rPr>
            <w:color w:val="0000EE"/>
            <w:u w:val="single"/>
          </w:rPr>
          <w:t>[3]</w:t>
        </w:r>
      </w:hyperlink>
      <w:r/>
    </w:p>
    <w:p>
      <w:r/>
      <w:r>
        <w:t xml:space="preserve">Taylor acknowledged that rapid growth brings challenges. She told Insurance Journal MGAs face shifting rate dynamics by segment, the need for continued technology investment, rising regulatory complexity, high submission volumes and falling conversion rates. She also noted the strategic question of how best to integrate AI and automation into underwriting and operations, an issue echoed by industry analysts who say disciplined risk selection and capital solutions remain essential as MGAs scale.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Fortegra’s international moves , including expanded UK capabilities, admission to the NAIC Quarterly Listing of Alien Insurers and an increased presence in the Lloyd’s underwriting room , were presented by Taylor as part of a deliberate strategy to offer transatlantic capacity and market access to MGAs and brokers. She said those steps build on Fortegra’s established insurance entities in the UK and Belgium and facilitate relationships with on‑the‑ground brokers while enabling MGAs to place U.S. surplus lines business through Fortegra’s platform. The company characterises these actions as enhancing service and connectivity across key specialty markets. </w:t>
      </w:r>
      <w:hyperlink r:id="rId9">
        <w:r>
          <w:rPr>
            <w:color w:val="0000EE"/>
            <w:u w:val="single"/>
          </w:rPr>
          <w:t>[1]</w:t>
        </w:r>
      </w:hyperlink>
      <w:r/>
    </w:p>
    <w:p>
      <w:r/>
      <w:r>
        <w:t xml:space="preserve">Fortegra’s strategic trajectory has been underscored by a proposed acquisition by DB Insurance of Korea. According to Fortegra’s announcement, DB has signed an agreement to acquire the company subject to customary approvals; both Fortegra and DB framed the deal as combining Fortegra’s underwriting expertise with DB’s capital and global ambitions. DB has stated it intends to broaden its U.S. and European specialty footprint as part of a goal to become a leading insurance group by 2033. Financial advisers and legal teams for both sides were disclosed in subsequent filings and press releases. Analysts in Korea described the purchase , reported at $1.65 billion by Korean outlets , as DB’s largest deal to date and a strategic move to secure long‑term growth outside a saturated domestic market. </w:t>
      </w:r>
      <w:hyperlink r:id="rId12">
        <w:r>
          <w:rPr>
            <w:color w:val="0000EE"/>
            <w:u w:val="single"/>
          </w:rPr>
          <w:t>[4]</w:t>
        </w:r>
      </w:hyperlink>
      <w:hyperlink r:id="rId13">
        <w:r>
          <w:rPr>
            <w:color w:val="0000EE"/>
            <w:u w:val="single"/>
          </w:rPr>
          <w:t>[5]</w:t>
        </w:r>
      </w:hyperlink>
      <w:hyperlink r:id="rId14">
        <w:r>
          <w:rPr>
            <w:color w:val="0000EE"/>
            <w:u w:val="single"/>
          </w:rPr>
          <w:t>[6]</w:t>
        </w:r>
      </w:hyperlink>
      <w:r/>
    </w:p>
    <w:p>
      <w:r/>
      <w:r>
        <w:t xml:space="preserve">Taylor outlined how Fortegra aims to differentiate itself within a competitive landscape: disciplined data science applied to underwriting, a “keeping small claims small” claims philosophy, integrated feedback loops between claims and underwriting, and specialised internal resources for complex losses. She said Fortegra can underwrite on either an admitted or surplus lines basis across all 50 states, support ISO and proprietary forms, and provide reinsurance solutions, with compliance embedded across the programme lifecycle. Such capabilities reflect broader market themes in which carriers and MGAs balance growth with underwriting discipline and capital optimisation. </w:t>
      </w:r>
      <w:hyperlink r:id="rId9">
        <w:r>
          <w:rPr>
            <w:color w:val="0000EE"/>
            <w:u w:val="single"/>
          </w:rPr>
          <w:t>[1]</w:t>
        </w:r>
      </w:hyperlink>
      <w:hyperlink r:id="rId11">
        <w:r>
          <w:rPr>
            <w:color w:val="0000EE"/>
            <w:u w:val="single"/>
          </w:rPr>
          <w:t>[3]</w:t>
        </w:r>
      </w:hyperlink>
      <w:r/>
    </w:p>
    <w:p>
      <w:r/>
      <w:r>
        <w:t xml:space="preserve">As MGAs continue to multiply and diversify, the interplay of capital, distribution and technology will likely determine which platforms scale profitably. Taylor framed Fortegra as a “true programme partner” seeking MGAs that combine underwriting expertise with a constructive approach to claims and analytics , a partnership pitch that aligns with market data showing sustained appetite for specialty capacity, even as some casualty lines face adverse loss development and pricing pressures. Industry participants and investors will be watching how the Fortegra–DB transaction and Fortegra’s UK expansion translate into market share and product innovation in the coming months.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[4]</w:t>
        </w:r>
      </w:hyperlink>
      <w:hyperlink r:id="rId14">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(Insurance Journal) - Paragraph 1, Paragraph 2, Paragraph 4, Paragraph 5, Paragraph 7, Paragraph 8 </w:t>
      </w:r>
      <w:r/>
    </w:p>
    <w:p>
      <w:pPr>
        <w:pStyle w:val="ListBullet"/>
        <w:spacing w:line="240" w:lineRule="auto"/>
        <w:ind w:left="720"/>
      </w:pPr>
      <w:r/>
      <w:hyperlink r:id="rId10">
        <w:r>
          <w:rPr>
            <w:color w:val="0000EE"/>
            <w:u w:val="single"/>
          </w:rPr>
          <w:t>[2]</w:t>
        </w:r>
      </w:hyperlink>
      <w:r>
        <w:t xml:space="preserve"> (Captive.com / AM Best summary) - Paragraph 3, Paragraph 4, Paragraph 8 </w:t>
      </w:r>
      <w:r/>
    </w:p>
    <w:p>
      <w:pPr>
        <w:pStyle w:val="ListBullet"/>
        <w:spacing w:line="240" w:lineRule="auto"/>
        <w:ind w:left="720"/>
      </w:pPr>
      <w:r/>
      <w:hyperlink r:id="rId11">
        <w:r>
          <w:rPr>
            <w:color w:val="0000EE"/>
            <w:u w:val="single"/>
          </w:rPr>
          <w:t>[3]</w:t>
        </w:r>
      </w:hyperlink>
      <w:r>
        <w:t xml:space="preserve"> (AJG / GallagherRe summary) - Paragraph 3, Paragraph 6, Paragraph 8 </w:t>
      </w:r>
      <w:r/>
    </w:p>
    <w:p>
      <w:pPr>
        <w:pStyle w:val="ListBullet"/>
        <w:spacing w:line="240" w:lineRule="auto"/>
        <w:ind w:left="720"/>
      </w:pPr>
      <w:r/>
      <w:hyperlink r:id="rId12">
        <w:r>
          <w:rPr>
            <w:color w:val="0000EE"/>
            <w:u w:val="single"/>
          </w:rPr>
          <w:t>[4]</w:t>
        </w:r>
      </w:hyperlink>
      <w:r>
        <w:t xml:space="preserve"> (Fortegra press release) - Paragraph 5, Paragraph 6 </w:t>
      </w:r>
      <w:r/>
    </w:p>
    <w:p>
      <w:pPr>
        <w:pStyle w:val="ListBullet"/>
        <w:spacing w:line="240" w:lineRule="auto"/>
        <w:ind w:left="720"/>
      </w:pPr>
      <w:r/>
      <w:hyperlink r:id="rId13">
        <w:r>
          <w:rPr>
            <w:color w:val="0000EE"/>
            <w:u w:val="single"/>
          </w:rPr>
          <w:t>[5]</w:t>
        </w:r>
      </w:hyperlink>
      <w:r>
        <w:t xml:space="preserve"> (BusinessWire) - Paragraph 6 </w:t>
      </w:r>
      <w:r/>
    </w:p>
    <w:p>
      <w:pPr>
        <w:pStyle w:val="ListBullet"/>
        <w:spacing w:line="240" w:lineRule="auto"/>
        <w:ind w:left="720"/>
      </w:pPr>
      <w:r/>
      <w:hyperlink r:id="rId14">
        <w:r>
          <w:rPr>
            <w:color w:val="0000EE"/>
            <w:u w:val="single"/>
          </w:rPr>
          <w:t>[6]</w:t>
        </w:r>
      </w:hyperlink>
      <w:r>
        <w:t xml:space="preserve"> (Korea Times) - Paragraph 6, Paragraph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https://www.insurancejournal.com/magazines/mag-features/2025/12/01/848703.htm</w:t>
        </w:r>
      </w:hyperlink>
      <w:r>
        <w:t xml:space="preserve"> - Please view link - unable to able to access data</w:t>
      </w:r>
      <w:r/>
    </w:p>
    <w:p>
      <w:pPr>
        <w:pStyle w:val="ListNumber"/>
        <w:spacing w:line="240" w:lineRule="auto"/>
        <w:ind w:left="720"/>
      </w:pPr>
      <w:r/>
      <w:hyperlink r:id="rId10">
        <w:r>
          <w:rPr>
            <w:color w:val="0000EE"/>
            <w:u w:val="single"/>
          </w:rPr>
          <w:t>https://www.captive.com/news/mga-premium-growth-hits-899-billion-in-2024-extending-double-digit-streak</w:t>
        </w:r>
      </w:hyperlink>
      <w:r>
        <w:t xml:space="preserve"> - In 2024, premiums generated through managing general agents (MGAs) and other delegated underwriting authority enterprises (DUAEs) rose 15% to $89.9 billion, marking the fourth consecutive year of double-digit growth. The report highlights that more than 700 MGAs surpassed the National Association of Insurance Commissioners' disclosure threshold, which requires reporting when an MGA's premium exceeds 5% of the risk-bearing entity's policyholder surplus. That figure is about 100 more than the prior year. However, market estimates suggest that more than 1,000 MGAs operate in the United States. Much of the growth has come from new MGAs focused on specialty lines and niche markets. David Blades, associate director of industry research and analytics at AM Best, said, 'The premium momentum by MGAs writing specialty commercial lines of coverage shows no sign of slowing down despite average account pricing moderating or even declining in certain lines such as workers compensation, professional liability—particularly directors and officers and employment practices liability—and cyber liability.'</w:t>
      </w:r>
      <w:r/>
    </w:p>
    <w:p>
      <w:pPr>
        <w:pStyle w:val="ListNumber"/>
        <w:spacing w:line="240" w:lineRule="auto"/>
        <w:ind w:left="720"/>
      </w:pPr>
      <w:r/>
      <w:hyperlink r:id="rId11">
        <w:r>
          <w:rPr>
            <w:color w:val="0000EE"/>
            <w:u w:val="single"/>
          </w:rPr>
          <w:t>https://www.ajg.com/gallagherre/news-and-insights/a-mature-mga-market-rising-premiums-shifting-risks/</w:t>
        </w:r>
      </w:hyperlink>
      <w:r>
        <w:t xml:space="preserve"> - In 2024, the MGA market premium reached nearly USD100 billion, accounting for almost 10% of the U.S. sector. While premium growth slowed from the +50% seen in 2021-2022, it remained strong at +26%, signaling a shift from early expansion to a more mature phase of development. The core hybrid fronting composite grew from USD10 billion in 2022 to USD17.6 billion in 2024, a 70% increase. State National led the market with USD4 billion of Gross Written Premium (GWP), while Transverse was the fastest-growing fronting carrier in 2024. Reinsurance and third-party capital remain critical to supporting MGA growth, with many carriers expanding use of captives, ILS, and corporate quota shares. Meanwhile, certain casualty lines, especially commercial auto, have experienced adverse loss development, with some accident years exceeding 160% gross loss ratios. Despite these pressures, carriers increased surplus by USD1.1 billion in 2024, supported by improved reinsurance market conditions and primary rate hardening.</w:t>
      </w:r>
      <w:r/>
    </w:p>
    <w:p>
      <w:pPr>
        <w:pStyle w:val="ListNumber"/>
        <w:spacing w:line="240" w:lineRule="auto"/>
        <w:ind w:left="720"/>
      </w:pPr>
      <w:r/>
      <w:hyperlink r:id="rId12">
        <w:r>
          <w:rPr>
            <w:color w:val="0000EE"/>
            <w:u w:val="single"/>
          </w:rPr>
          <w:t>https://www.fortegra.com/news-insights/fortegra-announces-agreement-to-be-acquired-by-db-insurance</w:t>
        </w:r>
      </w:hyperlink>
      <w:r>
        <w:t xml:space="preserve"> - The Fortegra Group, Inc. ('Fortegra'), a global specialty insurance company, announced that DB Insurance Co., Ltd. ('DB'), a Korean property and casualty insurer, has signed an agreement to acquire Fortegra, subject to customary closing conditions, including receipt of stockholder and regulatory approvals. This agreement represents a significant milestone in Fortegra's evolution as the underwriter of choice for reliable agents and distribution partners. The partnership will combine Fortegra's proven expertise in specialty insurance underwriting with DB's substantial capital base and global expansion strategy. DB seeks to establish a broader presence in the U.S. specialty insurance market and enter European specialty markets as part of its goal to become a leading insurance group by 2033. Fortegra's established market presence, proven track record of underwriting consistency, and long-standing distribution relationships make it an ideal partner for achieving these strategic objectives.</w:t>
      </w:r>
      <w:r/>
    </w:p>
    <w:p>
      <w:pPr>
        <w:pStyle w:val="ListNumber"/>
        <w:spacing w:line="240" w:lineRule="auto"/>
        <w:ind w:left="720"/>
      </w:pPr>
      <w:r/>
      <w:hyperlink r:id="rId13">
        <w:r>
          <w:rPr>
            <w:color w:val="0000EE"/>
            <w:u w:val="single"/>
          </w:rPr>
          <w:t>https://www.businesswire.com/news/home/20250925694445/en/DB-Insurance-to-Acquire-U.S.-based-Insurer-Fortegra</w:t>
        </w:r>
      </w:hyperlink>
      <w:r>
        <w:t xml:space="preserve"> - Rick Kahlbaugh, CEO of Fortegra Group, added: 'This agreement with DB Insurance marks a significant new chapter in Fortegra’s journey. We look forward to partnering with DB Insurance to advance the shared goal of building a leading insurance group.' Michael Barnes, Tiptree’s Executive Chairman, said: 'For more than a decade we have had the pleasure of working closely with Rick and his team to nurture Fortegra’s growth and deliver a track record of consistent performance. As Fortegra embarks on its next chapter, we remain proud of what we’ve built together and confident in the company’s continued success.' Dan Zilberman, Global Head of Capital Solutions and Global Co-Head of Financial Services at Warburg Pincus, said: 'Fortegra successfully accelerated its growth and cemented its position as a leading global specialty insurer during our partnership with the company. We, along with our friends at Tiptree, are proud to have supported Rick and the Fortegra team through this exciting period, and are highly confident that DB Insurance is the right partner for Fortegra in this next chapter of its growth.' Barclays and BofA Securities are serving as financial advisors to Fortegra. Goldman Sachs &amp; Co. LLC is serving as a financial advisor and Tatsuhiko Hoshina as a global strategy advisor to DB Insurance. Ropes &amp; Gray LLP and Sidley Austin LLP are serving as legal advisors to Fortegra. Latham &amp; Watkins LLP is serving as legal advisor to DB Insurance.</w:t>
      </w:r>
      <w:r/>
    </w:p>
    <w:p>
      <w:pPr>
        <w:pStyle w:val="ListNumber"/>
        <w:spacing w:line="240" w:lineRule="auto"/>
        <w:ind w:left="720"/>
      </w:pPr>
      <w:r/>
      <w:hyperlink r:id="rId14">
        <w:r>
          <w:rPr>
            <w:color w:val="0000EE"/>
            <w:u w:val="single"/>
          </w:rPr>
          <w:t>https://www.koreatimes.co.kr/business/banking-finance/20250929/db-insurances-buying-of-fortegra-seen-as-catalyst-for-long-term-growth-analysts</w:t>
        </w:r>
      </w:hyperlink>
      <w:r>
        <w:t xml:space="preserve"> - DB Insurance's acquisition of Fortegra Group, a U.S. insurer, is expected to serve as a long-term growth catalyst, given the limited expansion potential of the domestic market and the recent intensification of competition, analysts said Monday. 'DB Insurance plans to operate Fortegra as an independent subsidiary even after the acquisition is completed, but it is expected to secure a stable profit base in the U.S. market,' said Hong Ye-ran, an analyst at Korea Investment &amp; Securities. 'Given the high penetration of the domestic insurance market, expanding overseas is a rational choice.' On Friday, DB Insurance announced that it has signed an agreement to acquire 100 percent of the issued shares of Fortegra Group for $1.65 billion. This marks the largest-ever deal by a Korean insurer and the first time a Korean insurer has acquired a U.S. insurer. The acquisition is expected to be completed in the first half of next year. Established in 1978, Fortegra Group specializes in niche insurance as well as credit and surety insurance. Last year, it recorded approximately 4.4 trillion won ($3.1 billion) in annual premiums and 200 billion won in net profit. The company operates across the U.S. as well as in the U.K., Italy and eight other European countries.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surancejournal.com/magazines/mag-features/2025/12/01/848703.htm" TargetMode="External"/><Relationship Id="rId10" Type="http://schemas.openxmlformats.org/officeDocument/2006/relationships/hyperlink" Target="https://www.captive.com/news/mga-premium-growth-hits-899-billion-in-2024-extending-double-digit-streak" TargetMode="External"/><Relationship Id="rId11" Type="http://schemas.openxmlformats.org/officeDocument/2006/relationships/hyperlink" Target="https://www.ajg.com/gallagherre/news-and-insights/a-mature-mga-market-rising-premiums-shifting-risks/" TargetMode="External"/><Relationship Id="rId12" Type="http://schemas.openxmlformats.org/officeDocument/2006/relationships/hyperlink" Target="https://www.fortegra.com/news-insights/fortegra-announces-agreement-to-be-acquired-by-db-insurance" TargetMode="External"/><Relationship Id="rId13" Type="http://schemas.openxmlformats.org/officeDocument/2006/relationships/hyperlink" Target="https://www.businesswire.com/news/home/20250925694445/en/DB-Insurance-to-Acquire-U.S.-based-Insurer-Fortegra" TargetMode="External"/><Relationship Id="rId14" Type="http://schemas.openxmlformats.org/officeDocument/2006/relationships/hyperlink" Target="https://www.koreatimes.co.kr/business/banking-finance/20250929/db-insurances-buying-of-fortegra-seen-as-catalyst-for-long-term-growth-analyst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