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Policybazaar launches tech-led reinsurance platform across Middle East and Asia to disrupt regional markets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Policybazaar has moved beyond retail distribution and into reinsurance, launching a technology-led platform across Sri Lanka, Qatar, Oman and the United Arab Emirates as it seeks to export a data-driven model to faster‑growing but still under‑digitised markets in Asia and the Middle East. According to the announcement, the platform combines analytics, actuarial insights and the group's distribution experience to enable quicker facultative and treaty placements across property, marine, liability, cyber and climate‑linked risks. </w:t>
      </w:r>
      <w:hyperlink r:id="rId9">
        <w:r>
          <w:rPr>
            <w:color w:val="0000EE"/>
            <w:u w:val="single"/>
          </w:rPr>
          <w:t>[1]</w:t>
        </w:r>
      </w:hyperlink>
      <w:hyperlink r:id="rId10">
        <w:r>
          <w:rPr>
            <w:color w:val="0000EE"/>
            <w:u w:val="single"/>
          </w:rPr>
          <w:t>[2]</w:t>
        </w:r>
      </w:hyperlink>
      <w:r/>
    </w:p>
    <w:p>
      <w:r/>
      <w:r>
        <w:t xml:space="preserve">The company says the initiative responds to rising demand for “smarter, faster, more transparent” reinsurance in markets that have traditionally relied on legacy networks and manual processes. The system is billed as reducing placement cycles by removing paperwork and simplifying approvals, giving insurers clearer, consolidated risk data and improved visibility during pricing and placement. Industry observers say that emphasis on data and speed addresses well‑documented frictions in regional reinsurance markets. </w:t>
      </w:r>
      <w:hyperlink r:id="rId9">
        <w:r>
          <w:rPr>
            <w:color w:val="0000EE"/>
            <w:u w:val="single"/>
          </w:rPr>
          <w:t>[1]</w:t>
        </w:r>
      </w:hyperlink>
      <w:hyperlink r:id="rId10">
        <w:r>
          <w:rPr>
            <w:color w:val="0000EE"/>
            <w:u w:val="single"/>
          </w:rPr>
          <w:t>[2]</w:t>
        </w:r>
      </w:hyperlink>
      <w:r/>
    </w:p>
    <w:p>
      <w:r/>
      <w:r>
        <w:t xml:space="preserve">Tarun Mathur, co‑founder and chief business officer for corporate insurance and reinsurance, framed the move as a response to shifting risk dynamics. He said Policybazaar’s reinsurance technology “cuts friction and builds transparency. 'Sri Lanka, Qatar, Oman, and the UAE all prize efficiency and innovation. This is more than a footprint – it’s the start of a pan-Asian, tech-powered reinsurance network.'” His comments underline the company's pitch that future competitive advantage will rest on code as much as capital. </w:t>
      </w:r>
      <w:hyperlink r:id="rId9">
        <w:r>
          <w:rPr>
            <w:color w:val="0000EE"/>
            <w:u w:val="single"/>
          </w:rPr>
          <w:t>[1]</w:t>
        </w:r>
      </w:hyperlink>
      <w:r/>
    </w:p>
    <w:p>
      <w:r/>
      <w:r>
        <w:t xml:space="preserve">The regional launch comes against a backdrop of tangible market growth and opportunity. Sri Lanka’s insurance market has expanded in recent years, with gross written premiums rising markedly and cyber risk climbing corporate agendas. The UAE remains the region’s largest market, with significant (re)insurance flows through centres such as the DIFC, while Qatar and Oman are broadening underwriting beyond energy into health and specialty lines. Such trends underpin appetite for capacity and for more sophisticated, data‑oriented reinsurance solutions. </w:t>
      </w:r>
      <w:hyperlink r:id="rId9">
        <w:r>
          <w:rPr>
            <w:color w:val="0000EE"/>
            <w:u w:val="single"/>
          </w:rPr>
          <w:t>[1]</w:t>
        </w:r>
      </w:hyperlink>
      <w:r/>
    </w:p>
    <w:p>
      <w:r/>
      <w:r>
        <w:t xml:space="preserve">Policybazaar’s reinsurance push is an extension of a group that began in 2008 as an online insurance aggregator and has since scaled into a major digital distribution platform. Company materials note more than 42 million policies sold and millions of customers served, and the group has been a recurring recipient of private capital and strategic investment as it expanded its product set and geographic footprint. PB Fintech, the listed parent, has also been diversifying: recent corporate moves include the May 2025 launch of PB Health, signalling a wider strategy to knit insurance, health services and fintech offerings. </w:t>
      </w:r>
      <w:hyperlink r:id="rId11">
        <w:r>
          <w:rPr>
            <w:color w:val="0000EE"/>
            <w:u w:val="single"/>
          </w:rPr>
          <w:t>[3]</w:t>
        </w:r>
      </w:hyperlink>
      <w:hyperlink r:id="rId9">
        <w:r>
          <w:rPr>
            <w:color w:val="0000EE"/>
            <w:u w:val="single"/>
          </w:rPr>
          <w:t>[1]</w:t>
        </w:r>
      </w:hyperlink>
      <w:r/>
    </w:p>
    <w:p>
      <w:r/>
      <w:r>
        <w:t xml:space="preserve">The group's financing history and recent results provide context for the strategic shift. Policybazaar reached unicorn status after a large SoftBank‑led investment in 2018 and has since continued to attract capital; PB Fintech reported a substantially improved profit for the year to March 2025, reflecting robust insurance growth. While the reinsurance platform positions the company as a technology intermediary rather than a capital‑heavy reinsurer, past funding and a public listing give it scale and distribution reach as it seeks to win partners and volumes in its new markets. </w:t>
      </w:r>
      <w:hyperlink r:id="rId12">
        <w:r>
          <w:rPr>
            <w:color w:val="0000EE"/>
            <w:u w:val="single"/>
          </w:rPr>
          <w:t>[4]</w:t>
        </w:r>
      </w:hyperlink>
      <w:hyperlink r:id="rId13">
        <w:r>
          <w:rPr>
            <w:color w:val="0000EE"/>
            <w:u w:val="single"/>
          </w:rPr>
          <w:t>[5]</w:t>
        </w:r>
      </w:hyperlink>
      <w:hyperlink r:id="rId14">
        <w:r>
          <w:rPr>
            <w:color w:val="0000EE"/>
            <w:u w:val="single"/>
          </w:rPr>
          <w:t>[6]</w:t>
        </w:r>
      </w:hyperlink>
      <w:hyperlink r:id="rId9">
        <w:r>
          <w:rPr>
            <w:color w:val="0000EE"/>
            <w:u w:val="single"/>
          </w:rPr>
          <w:t>[1]</w:t>
        </w:r>
      </w:hyperlink>
      <w:r/>
    </w:p>
    <w:p>
      <w:r/>
      <w:r>
        <w:t xml:space="preserve">For regional insurers and brokers the proposition is straightforward: faster placements, more consistent actuarial inputs and better analytics could narrow coverage gaps , notably in cyber and climate exposures , and reduce the time and cost of securing reinsurance. Whether the platform will materially shift market structures will depend on uptake by local carriers, the platform's ability to interoperate with legacy systems, and how reinsurers price and absorb these new, technology‑sourced flows. Policybazaar is betting that technical capability and distribution integration will confer a lasting edge. </w:t>
      </w:r>
      <w:hyperlink r:id="rId9">
        <w:r>
          <w:rPr>
            <w:color w:val="0000EE"/>
            <w:u w:val="single"/>
          </w:rPr>
          <w:t>[1]</w:t>
        </w:r>
      </w:hyperlink>
      <w:hyperlink r:id="rId10">
        <w:r>
          <w:rPr>
            <w:color w:val="0000EE"/>
            <w:u w:val="single"/>
          </w:rPr>
          <w:t>[2]</w:t>
        </w:r>
      </w:hyperlink>
      <w:hyperlink r:id="rId11">
        <w:r>
          <w:rPr>
            <w:color w:val="0000EE"/>
            <w:u w:val="single"/>
          </w:rPr>
          <w:t>[3]</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(beinsure) - Paragraph 1, Paragraph 2, Paragraph 3, Paragraph 4, Paragraph 5, Paragraph 6, Paragraph 7 </w:t>
      </w:r>
      <w:r/>
    </w:p>
    <w:p>
      <w:pPr>
        <w:pStyle w:val="ListBullet"/>
        <w:spacing w:line="240" w:lineRule="auto"/>
        <w:ind w:left="720"/>
      </w:pPr>
      <w:r/>
      <w:hyperlink r:id="rId10">
        <w:r>
          <w:rPr>
            <w:color w:val="0000EE"/>
            <w:u w:val="single"/>
          </w:rPr>
          <w:t>[2]</w:t>
        </w:r>
      </w:hyperlink>
      <w:r>
        <w:t xml:space="preserve"> (PR Newswire) - Paragraph 1, Paragraph 2, Paragraph 7 </w:t>
      </w:r>
      <w:r/>
    </w:p>
    <w:p>
      <w:pPr>
        <w:pStyle w:val="ListBullet"/>
        <w:spacing w:line="240" w:lineRule="auto"/>
        <w:ind w:left="720"/>
      </w:pPr>
      <w:r/>
      <w:hyperlink r:id="rId11">
        <w:r>
          <w:rPr>
            <w:color w:val="0000EE"/>
            <w:u w:val="single"/>
          </w:rPr>
          <w:t>[3]</w:t>
        </w:r>
      </w:hyperlink>
      <w:r>
        <w:t xml:space="preserve"> (Policybazaar about us) - Paragraph 5, Paragraph 7 </w:t>
      </w:r>
      <w:r/>
    </w:p>
    <w:p>
      <w:pPr>
        <w:pStyle w:val="ListBullet"/>
        <w:spacing w:line="240" w:lineRule="auto"/>
        <w:ind w:left="720"/>
      </w:pPr>
      <w:r/>
      <w:hyperlink r:id="rId12">
        <w:r>
          <w:rPr>
            <w:color w:val="0000EE"/>
            <w:u w:val="single"/>
          </w:rPr>
          <w:t>[4]</w:t>
        </w:r>
      </w:hyperlink>
      <w:r>
        <w:t xml:space="preserve"> (Business‑Standard) - Paragraph 6 </w:t>
      </w:r>
      <w:r/>
    </w:p>
    <w:p>
      <w:pPr>
        <w:pStyle w:val="ListBullet"/>
        <w:spacing w:line="240" w:lineRule="auto"/>
        <w:ind w:left="720"/>
      </w:pPr>
      <w:r/>
      <w:hyperlink r:id="rId13">
        <w:r>
          <w:rPr>
            <w:color w:val="0000EE"/>
            <w:u w:val="single"/>
          </w:rPr>
          <w:t>[5]</w:t>
        </w:r>
      </w:hyperlink>
      <w:r>
        <w:t xml:space="preserve"> (Economic Times) - Paragraph 6 </w:t>
      </w:r>
      <w:r/>
    </w:p>
    <w:p>
      <w:pPr>
        <w:pStyle w:val="ListBullet"/>
        <w:spacing w:line="240" w:lineRule="auto"/>
        <w:ind w:left="720"/>
      </w:pPr>
      <w:r/>
      <w:hyperlink r:id="rId14">
        <w:r>
          <w:rPr>
            <w:color w:val="0000EE"/>
            <w:u w:val="single"/>
          </w:rPr>
          <w:t>[6]</w:t>
        </w:r>
      </w:hyperlink>
      <w:r>
        <w:t xml:space="preserve"> (Medianama) - Paragraph 6</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https://beinsure.com/news/policybazaar-launches-reinsurance/</w:t>
        </w:r>
      </w:hyperlink>
      <w:r>
        <w:t xml:space="preserve"> - Please view link - unable to able to access data</w:t>
      </w:r>
      <w:r/>
    </w:p>
    <w:p>
      <w:pPr>
        <w:pStyle w:val="ListNumber"/>
        <w:spacing w:line="240" w:lineRule="auto"/>
        <w:ind w:left="720"/>
      </w:pPr>
      <w:r/>
      <w:hyperlink r:id="rId10">
        <w:r>
          <w:rPr>
            <w:color w:val="0000EE"/>
            <w:u w:val="single"/>
          </w:rPr>
          <w:t>https://www.prnewswire.com/ae/news-releases/policybazaar-expands-global-footprint-with-tech-led-reinsurance-entry-into-sri-lanka-qatar-oman-and-uae-302604038.html</w:t>
        </w:r>
      </w:hyperlink>
      <w:r>
        <w:t xml:space="preserve"> - Policybazaar, India's leading insurance platform, has launched its reinsurance operations in Sri Lanka, Qatar, Oman, and the UAE. This expansion marks Policybazaar as one of the first India-based intermediaries to introduce a technology-driven reinsurance model across Asia and the Middle East, addressing the regions' growing demand for efficient and data-backed reinsurance solutions. The platform integrates data analytics, actuarial insights, and extensive distribution experience to offer faster and more transparent facultative and treaty placements across various risk categories, including property, marine, liability, cyber, and climate-linked risks.</w:t>
      </w:r>
      <w:r/>
    </w:p>
    <w:p>
      <w:pPr>
        <w:pStyle w:val="ListNumber"/>
        <w:spacing w:line="240" w:lineRule="auto"/>
        <w:ind w:left="720"/>
      </w:pPr>
      <w:r/>
      <w:hyperlink r:id="rId11">
        <w:r>
          <w:rPr>
            <w:color w:val="0000EE"/>
            <w:u w:val="single"/>
          </w:rPr>
          <w:t>https://www.policybazaar.com/about-us/</w:t>
        </w:r>
      </w:hyperlink>
      <w:r>
        <w:t xml:space="preserve"> - Founded in 2008, Policybazaar is India's largest online insurance platform, aiming to bring transparency to the insurance sector. Over the years, it has sold over 42 million policies, serving more than 16 million individuals. The company continues to innovate and expand its offerings, striving to build a health and financial safety net for more households in India in the coming years.</w:t>
      </w:r>
      <w:r/>
    </w:p>
    <w:p>
      <w:pPr>
        <w:pStyle w:val="ListNumber"/>
        <w:spacing w:line="240" w:lineRule="auto"/>
        <w:ind w:left="720"/>
      </w:pPr>
      <w:r/>
      <w:hyperlink r:id="rId12">
        <w:r>
          <w:rPr>
            <w:color w:val="0000EE"/>
            <w:u w:val="single"/>
          </w:rPr>
          <w:t>https://www.business-standard.com/article/companies/policybazaar-becomes-unicorn-raises-more-than-200-mn-in-series-f-funding-118062600021_1.html</w:t>
        </w:r>
      </w:hyperlink>
      <w:r>
        <w:t xml:space="preserve"> - In June 2018, Policybazaar achieved unicorn status by raising over $200 million in a Series F funding round led by SoftBank's Vision Fund. This investment valued the company at $1 billion, with SoftBank acquiring a 14% stake. Existing investors, including InfoEdge, also participated in the funding round, marking a significant milestone in Policybazaar's growth trajectory.</w:t>
      </w:r>
      <w:r/>
    </w:p>
    <w:p>
      <w:pPr>
        <w:pStyle w:val="ListNumber"/>
        <w:spacing w:line="240" w:lineRule="auto"/>
        <w:ind w:left="720"/>
      </w:pPr>
      <w:r/>
      <w:hyperlink r:id="rId13">
        <w:r>
          <w:rPr>
            <w:color w:val="0000EE"/>
            <w:u w:val="single"/>
          </w:rPr>
          <w:t>https://economictimes.indiatimes.com/small-biz/startups/newsbuzz/indias-policybazaar-raises-over-200-mln-in-softbank-led-round/articleshow/64734167.cms</w:t>
        </w:r>
      </w:hyperlink>
      <w:r>
        <w:t xml:space="preserve"> - Policybazaar secured $238 million in equity financing led by SoftBank's Vision Fund, marking its entry into the unicorn club. The investment, which valued the company at $1 billion, included a $150 million contribution from SoftBank for a 15% stake. Existing investors, such as Info Edge, also participated, further solidifying Policybazaar's position in the market.</w:t>
      </w:r>
      <w:r/>
    </w:p>
    <w:p>
      <w:pPr>
        <w:pStyle w:val="ListNumber"/>
        <w:spacing w:line="240" w:lineRule="auto"/>
        <w:ind w:left="720"/>
      </w:pPr>
      <w:r/>
      <w:hyperlink r:id="rId14">
        <w:r>
          <w:rPr>
            <w:color w:val="0000EE"/>
            <w:u w:val="single"/>
          </w:rPr>
          <w:t>https://www.medianama.com/2018/06/223-policybazaar-raises-200-million-from-softbanks-vision-fund/</w:t>
        </w:r>
      </w:hyperlink>
      <w:r>
        <w:t xml:space="preserve"> - In June 2018, Policybazaar raised $200 million from SoftBank's Vision Fund in a Series F funding round, valuing the company at nearly $1 billion and earning it unicorn status. The deal was led by the Vision Fund, with participation from existing investors, including InfoEdge. This funding aimed to support Policybazaar's expansion and technological advancements.</w:t>
      </w:r>
      <w:r/>
    </w:p>
    <w:p>
      <w:pPr>
        <w:pStyle w:val="ListNumber"/>
        <w:spacing w:line="240" w:lineRule="auto"/>
        <w:ind w:left="720"/>
      </w:pPr>
      <w:r/>
      <w:hyperlink r:id="rId16">
        <w:r>
          <w:rPr>
            <w:color w:val="0000EE"/>
            <w:u w:val="single"/>
          </w:rPr>
          <w:t>https://www.ciol.com/policybazaar-raises-rs-500cr-wellington-management-others/</w:t>
        </w:r>
      </w:hyperlink>
      <w:r>
        <w:t xml:space="preserve"> - In October 2017, Policybazaar raised Rs 500 crore in a funding round led by global asset management firm Wellington Management, IDG Ventures India, and private equity firm True North. The investment aimed to bolster Policybazaar's technology, customer service, and geographical expansion efforts, reinforcing its position in the online insurance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insure.com/news/policybazaar-launches-reinsurance/" TargetMode="External"/><Relationship Id="rId10" Type="http://schemas.openxmlformats.org/officeDocument/2006/relationships/hyperlink" Target="https://www.prnewswire.com/ae/news-releases/policybazaar-expands-global-footprint-with-tech-led-reinsurance-entry-into-sri-lanka-qatar-oman-and-uae-302604038.html" TargetMode="External"/><Relationship Id="rId11" Type="http://schemas.openxmlformats.org/officeDocument/2006/relationships/hyperlink" Target="https://www.policybazaar.com/about-us/" TargetMode="External"/><Relationship Id="rId12" Type="http://schemas.openxmlformats.org/officeDocument/2006/relationships/hyperlink" Target="https://www.business-standard.com/article/companies/policybazaar-becomes-unicorn-raises-more-than-200-mn-in-series-f-funding-118062600021_1.html" TargetMode="External"/><Relationship Id="rId13" Type="http://schemas.openxmlformats.org/officeDocument/2006/relationships/hyperlink" Target="https://economictimes.indiatimes.com/small-biz/startups/newsbuzz/indias-policybazaar-raises-over-200-mln-in-softbank-led-round/articleshow/64734167.cms" TargetMode="External"/><Relationship Id="rId14" Type="http://schemas.openxmlformats.org/officeDocument/2006/relationships/hyperlink" Target="https://www.medianama.com/2018/06/223-policybazaar-raises-200-million-from-softbanks-vision-fund/" TargetMode="External"/><Relationship Id="rId15" Type="http://schemas.openxmlformats.org/officeDocument/2006/relationships/hyperlink" Target="https://www.noahwire.com" TargetMode="External"/><Relationship Id="rId16" Type="http://schemas.openxmlformats.org/officeDocument/2006/relationships/hyperlink" Target="https://www.ciol.com/policybazaar-raises-rs-500cr-wellington-management-oth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