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Zurich UK launches streamlined multinational insurance platform for mid-market firms operating across Europe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Zurich UK has quietly broadened its multinational insurance capability for mid‑market firms with the launch of a simplified "All Risks" solution aimed at so‑called "mass risks" , businesses that fall below defined turnover and exposure thresholds but still operate across multiple European jurisdictions. According to the original report, announced on 8 December 2025, the framework allows a single UK‑issued Commercial Combined policy to underpin local placements in Austria, Belgium, France, Germany, Italy, the Netherlands and Spain, reducing the need for separate local policies and the attendant administrative burden for brokers and customers.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The product is explicitly pitched at the mid‑market, a cohort Zurich describes as the engine room of international trade: exporters, suppliers and service providers whose overseas exposure is often intermittent but growing. Industry commentary notes that such firms historically faced patchwork cover, conflicting local regulatory requirements and uneven claims handling; the new UK‑issued, cross‑border policy aims to harmonise core terms and provide a single renewal cadence. </w:t>
      </w:r>
      <w:hyperlink r:id="rId9">
        <w:r>
          <w:rPr>
            <w:color w:val="0000EE"/>
            <w:u w:val="single"/>
          </w:rPr>
          <w:t>[1]</w:t>
        </w:r>
      </w:hyperlink>
      <w:hyperlink r:id="rId11">
        <w:r>
          <w:rPr>
            <w:color w:val="0000EE"/>
            <w:u w:val="single"/>
          </w:rPr>
          <w:t>[3]</w:t>
        </w:r>
      </w:hyperlink>
      <w:hyperlink r:id="rId12">
        <w:r>
          <w:rPr>
            <w:color w:val="0000EE"/>
            <w:u w:val="single"/>
          </w:rPr>
          <w:t>[4]</w:t>
        </w:r>
      </w:hyperlink>
      <w:r/>
    </w:p>
    <w:p>
      <w:r/>
      <w:r>
        <w:t xml:space="preserve">Zurich has framed the move as both pragmatic and strategic. The company says the expansion should speed placements and improve consistency of cover for mid‑market accounts, while brokers benefit from a streamlined proposition that centralises issuance and standardises core terms. Zurich’s regional retail and commercial teams will quote and bind these solutions from local hubs to simplify sales and binding processes. According to the company announcement, the seven covered EEA markets were chosen for their commercial relevance to UK mid‑market exporters. </w:t>
      </w:r>
      <w:hyperlink r:id="rId9">
        <w:r>
          <w:rPr>
            <w:color w:val="0000EE"/>
            <w:u w:val="single"/>
          </w:rPr>
          <w:t>[1]</w:t>
        </w:r>
      </w:hyperlink>
      <w:hyperlink r:id="rId10">
        <w:r>
          <w:rPr>
            <w:color w:val="0000EE"/>
            <w:u w:val="single"/>
          </w:rPr>
          <w:t>[2]</w:t>
        </w:r>
      </w:hyperlink>
      <w:hyperlink r:id="rId12">
        <w:r>
          <w:rPr>
            <w:color w:val="0000EE"/>
            <w:u w:val="single"/>
          </w:rPr>
          <w:t>[4]</w:t>
        </w:r>
      </w:hyperlink>
      <w:r/>
    </w:p>
    <w:p>
      <w:r/>
      <w:r>
        <w:t xml:space="preserve">The timing aligns with a wider push by Zurich to deepen its mid‑market capabilities. The insurer has been recruiting underwriting talent, expanding regional offices and ramping up marketing in areas where key brokers operate , moves the company says support faster local decision‑making and closer broker relationships. Zurich’s recent regional office openings and additions to underwriting teams form part of that operational build‑out. </w:t>
      </w:r>
      <w:hyperlink r:id="rId9">
        <w:r>
          <w:rPr>
            <w:color w:val="0000EE"/>
            <w:u w:val="single"/>
          </w:rPr>
          <w:t>[1]</w:t>
        </w:r>
      </w:hyperlink>
      <w:hyperlink r:id="rId13">
        <w:r>
          <w:rPr>
            <w:color w:val="0000EE"/>
            <w:u w:val="single"/>
          </w:rPr>
          <w:t>[6]</w:t>
        </w:r>
      </w:hyperlink>
      <w:hyperlink r:id="rId14">
        <w:r>
          <w:rPr>
            <w:color w:val="0000EE"/>
            <w:u w:val="single"/>
          </w:rPr>
          <w:t>[7]</w:t>
        </w:r>
      </w:hyperlink>
      <w:r/>
    </w:p>
    <w:p>
      <w:r/>
      <w:r>
        <w:t xml:space="preserve">Market reaction has been cautiously positive. Brokers and industry observers welcomed the potential for fewer policy documents and more predictable claims outcomes, while flagging that the practical value will depend on how local compliance requirements , language, statute of limitations, compulsory local covers and claims referral mechanisms , are accommodated in day‑to‑day servicing. In practice, brokers plan to pilot the product on live accounts to test co‑ordination of local placements and cross‑border claims handling. </w:t>
      </w:r>
      <w:hyperlink r:id="rId9">
        <w:r>
          <w:rPr>
            <w:color w:val="0000EE"/>
            <w:u w:val="single"/>
          </w:rPr>
          <w:t>[1]</w:t>
        </w:r>
      </w:hyperlink>
      <w:hyperlink r:id="rId11">
        <w:r>
          <w:rPr>
            <w:color w:val="0000EE"/>
            <w:u w:val="single"/>
          </w:rPr>
          <w:t>[3]</w:t>
        </w:r>
      </w:hyperlink>
      <w:r/>
    </w:p>
    <w:p>
      <w:r/>
      <w:r>
        <w:t xml:space="preserve">For Zurich the proposition is both defensive , retaining clients tempted by simpler multinational solutions , and offensive , creating a scalable route to win more of the international mid‑market. Industry data show growing demand for modular multinational solutions that balance packaged efficiency with local flexibility, a trend Zurich is explicitly targeting as it seeks share in the £5m–£50m turnover segment. </w:t>
      </w:r>
      <w:hyperlink r:id="rId9">
        <w:r>
          <w:rPr>
            <w:color w:val="0000EE"/>
            <w:u w:val="single"/>
          </w:rPr>
          <w:t>[1]</w:t>
        </w:r>
      </w:hyperlink>
      <w:hyperlink r:id="rId13">
        <w:r>
          <w:rPr>
            <w:color w:val="0000EE"/>
            <w:u w:val="single"/>
          </w:rPr>
          <w:t>[6]</w:t>
        </w:r>
      </w:hyperlink>
      <w:r/>
    </w:p>
    <w:p>
      <w:r/>
      <w:r>
        <w:t xml:space="preserve">Zurich is backing the product with a visible regional campaign and local capacity. The company has deployed billboards in broker hubs and expanded office presence in Leeds, Bristol and Southampton, moves designed to signal commitment to brokers and to place underwriting and claims expertise closer to customers. The insurer says these steps make it easier to quote, bind and service mid‑market multinational business. </w:t>
      </w:r>
      <w:hyperlink r:id="rId15">
        <w:r>
          <w:rPr>
            <w:color w:val="0000EE"/>
            <w:u w:val="single"/>
          </w:rPr>
          <w:t>[5]</w:t>
        </w:r>
      </w:hyperlink>
      <w:hyperlink r:id="rId14">
        <w:r>
          <w:rPr>
            <w:color w:val="0000EE"/>
            <w:u w:val="single"/>
          </w:rPr>
          <w:t>[7]</w:t>
        </w:r>
      </w:hyperlink>
      <w:r/>
    </w:p>
    <w:p>
      <w:r/>
      <w:r>
        <w:t xml:space="preserve">Morgan Lyons, head of mid‑market at Zurich UK, has framed the broader strategy in combative terms, saying in a company interview that he wants Zurich to become a "nuisance" to rivals as it grows in the smaller mid‑market space. The company also notes it wrote 25% more new business in 2024 than in 2023 as part of the push to deepen its mid‑market footprint. </w:t>
      </w:r>
      <w:hyperlink r:id="rId13">
        <w:r>
          <w:rPr>
            <w:color w:val="0000EE"/>
            <w:u w:val="single"/>
          </w:rPr>
          <w:t>[6]</w:t>
        </w:r>
      </w:hyperlink>
      <w:r/>
    </w:p>
    <w:p>
      <w:r/>
      <w:r>
        <w:t xml:space="preserve">If execution matches intent , especially on local compliance mechanics and cross‑border claims orchestration , the product could set a blueprint for how insurers serve internationally active mid‑market firms. Competitors will likely respond by sharpening their own multinational platforms or distributor relationships, while UK businesses with European exposure may find it timely to revisit their programme design now that simpler cover appears easier to place. </w:t>
      </w:r>
      <w:hyperlink r:id="rId9">
        <w:r>
          <w:rPr>
            <w:color w:val="0000EE"/>
            <w:u w:val="single"/>
          </w:rPr>
          <w:t>[1]</w:t>
        </w:r>
      </w:hyperlink>
      <w:hyperlink r:id="rId11">
        <w:r>
          <w:rPr>
            <w:color w:val="0000EE"/>
            <w:u w:val="single"/>
          </w:rPr>
          <w:t>[3]</w:t>
        </w:r>
      </w:hyperlink>
      <w:hyperlink r:id="rId12">
        <w:r>
          <w:rPr>
            <w:color w:val="0000EE"/>
            <w:u w:val="single"/>
          </w:rPr>
          <w:t>[4]</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(The Global Economics) - Paragraph 1, Paragraph 2, Paragraph 3, Paragraph 6, Paragraph 9 </w:t>
      </w:r>
      <w:r/>
    </w:p>
    <w:p>
      <w:pPr>
        <w:pStyle w:val="ListBullet"/>
        <w:spacing w:line="240" w:lineRule="auto"/>
        <w:ind w:left="720"/>
      </w:pPr>
      <w:r/>
      <w:hyperlink r:id="rId10">
        <w:r>
          <w:rPr>
            <w:color w:val="0000EE"/>
            <w:u w:val="single"/>
          </w:rPr>
          <w:t>[2]</w:t>
        </w:r>
      </w:hyperlink>
      <w:r>
        <w:t xml:space="preserve"> (Zurich press release) - Paragraph 1, Paragraph 3 </w:t>
      </w:r>
      <w:r/>
    </w:p>
    <w:p>
      <w:pPr>
        <w:pStyle w:val="ListBullet"/>
        <w:spacing w:line="240" w:lineRule="auto"/>
        <w:ind w:left="720"/>
      </w:pPr>
      <w:r/>
      <w:hyperlink r:id="rId11">
        <w:r>
          <w:rPr>
            <w:color w:val="0000EE"/>
            <w:u w:val="single"/>
          </w:rPr>
          <w:t>[3]</w:t>
        </w:r>
      </w:hyperlink>
      <w:r>
        <w:t xml:space="preserve"> (Insurance Business UK) - Paragraph 1, Paragraph 2, Paragraph 5, Paragraph 9 </w:t>
      </w:r>
      <w:r/>
    </w:p>
    <w:p>
      <w:pPr>
        <w:pStyle w:val="ListBullet"/>
        <w:spacing w:line="240" w:lineRule="auto"/>
        <w:ind w:left="720"/>
      </w:pPr>
      <w:r/>
      <w:hyperlink r:id="rId12">
        <w:r>
          <w:rPr>
            <w:color w:val="0000EE"/>
            <w:u w:val="single"/>
          </w:rPr>
          <w:t>[4]</w:t>
        </w:r>
      </w:hyperlink>
      <w:r>
        <w:t xml:space="preserve"> (Insurance Age) - Paragraph 2, Paragraph 5, Paragraph 9 </w:t>
      </w:r>
      <w:r/>
    </w:p>
    <w:p>
      <w:pPr>
        <w:pStyle w:val="ListBullet"/>
        <w:spacing w:line="240" w:lineRule="auto"/>
        <w:ind w:left="720"/>
      </w:pPr>
      <w:r/>
      <w:hyperlink r:id="rId15">
        <w:r>
          <w:rPr>
            <w:color w:val="0000EE"/>
            <w:u w:val="single"/>
          </w:rPr>
          <w:t>[5]</w:t>
        </w:r>
      </w:hyperlink>
      <w:r>
        <w:t xml:space="preserve"> (Insurance Age - regional campaign) - Paragraph 7 </w:t>
      </w:r>
      <w:r/>
    </w:p>
    <w:p>
      <w:pPr>
        <w:pStyle w:val="ListBullet"/>
        <w:spacing w:line="240" w:lineRule="auto"/>
        <w:ind w:left="720"/>
      </w:pPr>
      <w:r/>
      <w:hyperlink r:id="rId13">
        <w:r>
          <w:rPr>
            <w:color w:val="0000EE"/>
            <w:u w:val="single"/>
          </w:rPr>
          <w:t>[6]</w:t>
        </w:r>
      </w:hyperlink>
      <w:r>
        <w:t xml:space="preserve"> (Zurich news/interview) - Paragraph 4, Paragraph 8 </w:t>
      </w:r>
      <w:r/>
    </w:p>
    <w:p>
      <w:pPr>
        <w:pStyle w:val="ListBullet"/>
        <w:spacing w:line="240" w:lineRule="auto"/>
        <w:ind w:left="720"/>
      </w:pPr>
      <w:r/>
      <w:hyperlink r:id="rId14">
        <w:r>
          <w:rPr>
            <w:color w:val="0000EE"/>
            <w:u w:val="single"/>
          </w:rPr>
          <w:t>[7]</w:t>
        </w:r>
      </w:hyperlink>
      <w:r>
        <w:t xml:space="preserve"> (Zurich news - regional offices) - Paragraph 4,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https://www.theglobaleconomics.com/2025/12/09/zurich-uk/</w:t>
        </w:r>
      </w:hyperlink>
      <w:r>
        <w:t xml:space="preserve"> - Please view link - unable to able to access data</w:t>
      </w:r>
      <w:r/>
    </w:p>
    <w:p>
      <w:pPr>
        <w:pStyle w:val="ListNumber"/>
        <w:spacing w:line="240" w:lineRule="auto"/>
        <w:ind w:left="720"/>
      </w:pPr>
      <w:r/>
      <w:hyperlink r:id="rId10">
        <w:r>
          <w:rPr>
            <w:color w:val="0000EE"/>
            <w:u w:val="single"/>
          </w:rPr>
          <w:t>https://www.zurich.co.uk/media-centre/zurich-expands-mid-market-all-risks-insurance</w:t>
        </w:r>
      </w:hyperlink>
      <w:r>
        <w:t xml:space="preserve"> - On 8 December 2025, Zurich UK announced the expansion of its multinational insurance capabilities for mid-market businesses, introducing a simplified 'All Risks' solution. This policy is designed for 'mass risks'—businesses that do not exceed certain turnover and exposure thresholds but have multinational operations. The new framework allows a single UK-issued policy to cover operations in Austria, Belgium, France, Germany, Italy, the Netherlands, and Spain, eliminating the need for separate local policies and reducing administrative burdens for brokers and customers.</w:t>
      </w:r>
      <w:r/>
    </w:p>
    <w:p>
      <w:pPr>
        <w:pStyle w:val="ListNumber"/>
        <w:spacing w:line="240" w:lineRule="auto"/>
        <w:ind w:left="720"/>
      </w:pPr>
      <w:r/>
      <w:hyperlink r:id="rId11">
        <w:r>
          <w:rPr>
            <w:color w:val="0000EE"/>
            <w:u w:val="single"/>
          </w:rPr>
          <w:t>https://www.insurancebusinessmag.com/uk/news/breaking-news/zurich-uk-expands-multinational-insurance-offering-for-midmarket-mass-risks-559392.aspx</w:t>
        </w:r>
      </w:hyperlink>
      <w:r>
        <w:t xml:space="preserve"> - Zurich UK has enhanced its multinational insurance offering for mid-market 'mass risks' by enabling businesses with operations in Austria, Belgium, France, Germany, Italy, the Netherlands, and Spain to be covered under a single UK-issued 'All Risks' policy. This development simplifies coverage for brokers and customers by eliminating the need for separate local EEA policies, thereby reducing administrative burdens for companies operating across multiple jurisdictions.</w:t>
      </w:r>
      <w:r/>
    </w:p>
    <w:p>
      <w:pPr>
        <w:pStyle w:val="ListNumber"/>
        <w:spacing w:line="240" w:lineRule="auto"/>
        <w:ind w:left="720"/>
      </w:pPr>
      <w:r/>
      <w:hyperlink r:id="rId12">
        <w:r>
          <w:rPr>
            <w:color w:val="0000EE"/>
            <w:u w:val="single"/>
          </w:rPr>
          <w:t>https://www.insuranceage.co.uk/insight/7957724/zurich-enhances-offering-for-uk-businesses-with-international-operations</w:t>
        </w:r>
      </w:hyperlink>
      <w:r>
        <w:t xml:space="preserve"> - Zurich UK's regional teams in nine hubs can now provide multinational insurance for UK businesses classified as 'mass risks' with exposures in seven European Economic Area territories. This product extension for mid-market 'All Risks' policies allows UK businesses with operations in Austria, Belgium, France, Germany, Italy, the Netherlands, and Spain to be covered under a single UK-issued policy, eliminating the need for separate local EEA policies and simplifying coverage for brokers and customers.</w:t>
      </w:r>
      <w:r/>
    </w:p>
    <w:p>
      <w:pPr>
        <w:pStyle w:val="ListNumber"/>
        <w:spacing w:line="240" w:lineRule="auto"/>
        <w:ind w:left="720"/>
      </w:pPr>
      <w:r/>
      <w:hyperlink r:id="rId15">
        <w:r>
          <w:rPr>
            <w:color w:val="0000EE"/>
            <w:u w:val="single"/>
          </w:rPr>
          <w:t>https://www.insuranceage.co.uk/insight/7957391/zurich-pushes-regional-campaign-for-mid-market-offering</w:t>
        </w:r>
      </w:hyperlink>
      <w:r>
        <w:t xml:space="preserve"> - Zurich has launched a regional campaign highlighting its mid-market offering with 140 billboards in areas where key brokers operate, including 30 in Yorkshire, 25 across Glasgow and Edinburgh, and 14 in Bristol. Morgan Lyons, head of mid-market at Zurich UK, stated that the campaign aims to showcase Zurich's commitment to supporting brokers and customers across the UK, differentiating the company in a competitive market by demonstrating its expertise and service quality.</w:t>
      </w:r>
      <w:r/>
    </w:p>
    <w:p>
      <w:pPr>
        <w:pStyle w:val="ListNumber"/>
        <w:spacing w:line="240" w:lineRule="auto"/>
        <w:ind w:left="720"/>
      </w:pPr>
      <w:r/>
      <w:hyperlink r:id="rId13">
        <w:r>
          <w:rPr>
            <w:color w:val="0000EE"/>
            <w:u w:val="single"/>
          </w:rPr>
          <w:t>https://www.zurich.co.uk/news-and-insight/morgan-lyons-wants-zurich-to-become-a-nuisance-to-rivals</w:t>
        </w:r>
      </w:hyperlink>
      <w:r>
        <w:t xml:space="preserve"> - Morgan Lyons, head of mid-market at Zurich UK, expressed a desire for the company to become a 'nuisance' to its competitors by growing in the smaller mid-market space. Lyons highlighted that Zurich has written 25% more new business in 2024 than in 2023, focusing on clients with £5 million to £50 million turnover, and aims to be perceived as a business that 'knows what they’re doing, has the right people in the right places and is taking business from them.'</w:t>
      </w:r>
      <w:r/>
    </w:p>
    <w:p>
      <w:pPr>
        <w:pStyle w:val="ListNumber"/>
        <w:spacing w:line="240" w:lineRule="auto"/>
        <w:ind w:left="720"/>
      </w:pPr>
      <w:r/>
      <w:hyperlink r:id="rId14">
        <w:r>
          <w:rPr>
            <w:color w:val="0000EE"/>
            <w:u w:val="single"/>
          </w:rPr>
          <w:t>https://www.zurich.co.uk/news-and-insight/zurich-uk-boosts-regional-office-network-with-three-key-expansions</w:t>
        </w:r>
      </w:hyperlink>
      <w:r>
        <w:t xml:space="preserve"> - Zurich UK has expanded its regional network by opening new offices in Leeds and Bristol and adding new underwriting expertise to Southampton. The Leeds office houses 35 staff, providing brokers with access to local decision-makers and facilitating more enterprise in the local economy. The Southampton expansion includes a property and casualty underwriting team, while the Bristol office services the Southwest and South Wales, located in the Spectrum Building on Bond Street.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lobaleconomics.com/2025/12/09/zurich-uk/" TargetMode="External"/><Relationship Id="rId10" Type="http://schemas.openxmlformats.org/officeDocument/2006/relationships/hyperlink" Target="https://www.zurich.co.uk/media-centre/zurich-expands-mid-market-all-risks-insurance" TargetMode="External"/><Relationship Id="rId11" Type="http://schemas.openxmlformats.org/officeDocument/2006/relationships/hyperlink" Target="https://www.insurancebusinessmag.com/uk/news/breaking-news/zurich-uk-expands-multinational-insurance-offering-for-midmarket-mass-risks-559392.aspx" TargetMode="External"/><Relationship Id="rId12" Type="http://schemas.openxmlformats.org/officeDocument/2006/relationships/hyperlink" Target="https://www.insuranceage.co.uk/insight/7957724/zurich-enhances-offering-for-uk-businesses-with-international-operations" TargetMode="External"/><Relationship Id="rId13" Type="http://schemas.openxmlformats.org/officeDocument/2006/relationships/hyperlink" Target="https://www.zurich.co.uk/news-and-insight/morgan-lyons-wants-zurich-to-become-a-nuisance-to-rivals" TargetMode="External"/><Relationship Id="rId14" Type="http://schemas.openxmlformats.org/officeDocument/2006/relationships/hyperlink" Target="https://www.zurich.co.uk/news-and-insight/zurich-uk-boosts-regional-office-network-with-three-key-expansions" TargetMode="External"/><Relationship Id="rId15" Type="http://schemas.openxmlformats.org/officeDocument/2006/relationships/hyperlink" Target="https://www.insuranceage.co.uk/insight/7957391/zurich-pushes-regional-campaign-for-mid-market-offeri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