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transforms board oversight but governance risks demand deliberate action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Artificial intelligence is poised to reshape the dynamics between boards and management by narrowing long-standing information gaps and equipping directors with new tools for independent analysis , but it also brings governance, legal and operational risks that must be managed deliberately. According to the original report, AI's promise is to strengthen boards' ability to ask sharper questions and to provide more independent baselines against which management's information can be tested. </w:t>
      </w:r>
      <w:hyperlink r:id="rId9">
        <w:r>
          <w:rPr>
            <w:color w:val="0000EE"/>
            <w:u w:val="single"/>
          </w:rPr>
          <w:t>[1]</w:t>
        </w:r>
      </w:hyperlink>
      <w:hyperlink r:id="rId10">
        <w:r>
          <w:rPr>
            <w:color w:val="0000EE"/>
            <w:u w:val="single"/>
          </w:rPr>
          <w:t>[2]</w:t>
        </w:r>
      </w:hyperlink>
      <w:hyperlink r:id="rId11">
        <w:r>
          <w:rPr>
            <w:color w:val="0000EE"/>
            <w:u w:val="single"/>
          </w:rPr>
          <w:t>[7]</w:t>
        </w:r>
      </w:hyperlink>
      <w:r/>
    </w:p>
    <w:p>
      <w:r/>
      <w:r>
        <w:t xml:space="preserve">Great boards, the report notes, already rely on three critical assets: deep and varied experience among directors, a long-term enterprise-wide perspective, and a one-step separation from day-to-day management that preserves independent oversight. AI should be judged by how well it enhances those core functions rather than how rapidly it is adopted. </w:t>
      </w:r>
      <w:hyperlink r:id="rId9">
        <w:r>
          <w:rPr>
            <w:color w:val="0000EE"/>
            <w:u w:val="single"/>
          </w:rPr>
          <w:t>[1]</w:t>
        </w:r>
      </w:hyperlink>
      <w:r/>
    </w:p>
    <w:p>
      <w:r/>
      <w:r>
        <w:t xml:space="preserve">The agency problem at the heart of board oversight , that most board information flows from the very management team the board oversees , is central to this discussion. The original analysis argues that reliance on management-curated materials can constrain independent judgement; AI offers a way for directors to generate alternative analyses and benchmarking that reduce information asymmetry. </w:t>
      </w:r>
      <w:hyperlink r:id="rId9">
        <w:r>
          <w:rPr>
            <w:color w:val="0000EE"/>
            <w:u w:val="single"/>
          </w:rPr>
          <w:t>[1]</w:t>
        </w:r>
      </w:hyperlink>
      <w:r/>
    </w:p>
    <w:p>
      <w:r/>
      <w:r>
        <w:t xml:space="preserve">Practically, directors can use AI to benchmark public disclosures, query market data, and synthesise historical board materials to produce longitudinal views of performance that boards might not otherwise see. Management, for its part, is already using AI to augment board packs with insights drawn from internal data and external filings, which can raise the bar for the quality of information presented to directors. Industry guidance shows these applications can make deliberations more evidence-based. </w:t>
      </w:r>
      <w:hyperlink r:id="rId9">
        <w:r>
          <w:rPr>
            <w:color w:val="0000EE"/>
            <w:u w:val="single"/>
          </w:rPr>
          <w:t>[1]</w:t>
        </w:r>
      </w:hyperlink>
      <w:hyperlink r:id="rId10">
        <w:r>
          <w:rPr>
            <w:color w:val="0000EE"/>
            <w:u w:val="single"/>
          </w:rPr>
          <w:t>[2]</w:t>
        </w:r>
      </w:hyperlink>
      <w:r/>
    </w:p>
    <w:p>
      <w:r/>
      <w:r>
        <w:t xml:space="preserve">Boardroom use cases expand beyond summaries. AI can surface gaps in board materials, draft probing questions, pressure-test strategy with scenario modelling that blends macro indicators and company KPIs, and apply statistical benchmarking to governance documents and peers. Yet several governance reviews caution that many boards are not allocating enough time to AI matters and that AI remains unevenly featured on agendas, underscoring the need for more focused engagement and literacy. </w:t>
      </w:r>
      <w:hyperlink r:id="rId9">
        <w:r>
          <w:rPr>
            <w:color w:val="0000EE"/>
            <w:u w:val="single"/>
          </w:rPr>
          <w:t>[1]</w:t>
        </w:r>
      </w:hyperlink>
      <w:hyperlink r:id="rId10">
        <w:r>
          <w:rPr>
            <w:color w:val="0000EE"/>
            <w:u w:val="single"/>
          </w:rPr>
          <w:t>[2]</w:t>
        </w:r>
      </w:hyperlink>
      <w:hyperlink r:id="rId12">
        <w:r>
          <w:rPr>
            <w:color w:val="0000EE"/>
            <w:u w:val="single"/>
          </w:rPr>
          <w:t>[3]</w:t>
        </w:r>
      </w:hyperlink>
      <w:hyperlink r:id="rId13">
        <w:r>
          <w:rPr>
            <w:color w:val="0000EE"/>
            <w:u w:val="single"/>
          </w:rPr>
          <w:t>[4]</w:t>
        </w:r>
      </w:hyperlink>
      <w:r/>
    </w:p>
    <w:p>
      <w:r/>
      <w:r>
        <w:t xml:space="preserve">Those advantages come with distinct risks. The report highlights the danger of board overreach if directors use AI to perform management functions; AI "hallucinations" or biased outputs that appear credible; data security and recordkeeping exposures when directors use non-secure platforms; and the creation of written AI traces that could be mined by regulators, activists or litigants. Governance experts also emphasise that human judgement must remain central: AI outputs should be interpreted with "humans in the loop." </w:t>
      </w:r>
      <w:hyperlink r:id="rId9">
        <w:r>
          <w:rPr>
            <w:color w:val="0000EE"/>
            <w:u w:val="single"/>
          </w:rPr>
          <w:t>[1]</w:t>
        </w:r>
      </w:hyperlink>
      <w:hyperlink r:id="rId11">
        <w:r>
          <w:rPr>
            <w:color w:val="0000EE"/>
            <w:u w:val="single"/>
          </w:rPr>
          <w:t>[7]</w:t>
        </w:r>
      </w:hyperlink>
      <w:r/>
    </w:p>
    <w:p>
      <w:r/>
      <w:r>
        <w:t xml:space="preserve">Adoption remains mixed. The report cites a PwC survey finding that 35% of directors say their boards have incorporated AI and generative AI into oversight roles, while other surveys show many boards have limited AI knowledge and do not yet put AI prominently on their agendas. These findings align with broader reporting that directors' AI literacy is low and that boards must carve out more time and resources to oversee AI effectively. </w:t>
      </w:r>
      <w:hyperlink r:id="rId9">
        <w:r>
          <w:rPr>
            <w:color w:val="0000EE"/>
            <w:u w:val="single"/>
          </w:rPr>
          <w:t>[1]</w:t>
        </w:r>
      </w:hyperlink>
      <w:hyperlink r:id="rId12">
        <w:r>
          <w:rPr>
            <w:color w:val="0000EE"/>
            <w:u w:val="single"/>
          </w:rPr>
          <w:t>[3]</w:t>
        </w:r>
      </w:hyperlink>
      <w:hyperlink r:id="rId13">
        <w:r>
          <w:rPr>
            <w:color w:val="0000EE"/>
            <w:u w:val="single"/>
          </w:rPr>
          <w:t>[4]</w:t>
        </w:r>
      </w:hyperlink>
      <w:hyperlink r:id="rId14">
        <w:r>
          <w:rPr>
            <w:color w:val="0000EE"/>
            <w:u w:val="single"/>
          </w:rPr>
          <w:t>[6]</w:t>
        </w:r>
      </w:hyperlink>
      <w:hyperlink r:id="rId15">
        <w:r>
          <w:rPr>
            <w:color w:val="0000EE"/>
            <w:u w:val="single"/>
          </w:rPr>
          <w:t>[5]</w:t>
        </w:r>
      </w:hyperlink>
      <w:r/>
    </w:p>
    <w:p>
      <w:r/>
      <w:r>
        <w:t xml:space="preserve">To capture benefits while mitigating risks, the original analysis recommends a proactive governance framework co‑developed with the CEO and management, informed by legal, risk and secretariat advisers. Practical steps include placing board AI use on the formal agenda; adopting board‑specific AI policies aligned with corporate practice; specifying secure, company‑approved environments for any board-related AI work; upskilling directors; establishing protocols for resolving discrepancies between AI-derived insights and management information; and agreeing record‑retention and disclosure approaches so the board can answer investor queries about AI's role in governance. The report also flags that 60% of directors say their general counsel provides minimal to no support on AI matters , an obvious target for improvement. </w:t>
      </w:r>
      <w:hyperlink r:id="rId9">
        <w:r>
          <w:rPr>
            <w:color w:val="0000EE"/>
            <w:u w:val="single"/>
          </w:rPr>
          <w:t>[1]</w:t>
        </w:r>
      </w:hyperlink>
      <w:hyperlink r:id="rId10">
        <w:r>
          <w:rPr>
            <w:color w:val="0000EE"/>
            <w:u w:val="single"/>
          </w:rPr>
          <w:t>[2]</w:t>
        </w:r>
      </w:hyperlink>
      <w:hyperlink r:id="rId12">
        <w:r>
          <w:rPr>
            <w:color w:val="0000EE"/>
            <w:u w:val="single"/>
          </w:rPr>
          <w:t>[3]</w:t>
        </w:r>
      </w:hyperlink>
      <w:r/>
    </w:p>
    <w:p>
      <w:r/>
      <w:r>
        <w:t xml:space="preserve">There is no one-size-fits-all approach: the report concludes that boards should begin the conversation now, phase adoption thoughtfully, and periodically revisit practices as technology and risks evolve. Done well, AI can be a tool that reinforces independent oversight and enriches the board-management partnership; done poorly, it can create oversight ambiguity, legal exposure and governance friction. </w:t>
      </w:r>
      <w:hyperlink r:id="rId9">
        <w:r>
          <w:rPr>
            <w:color w:val="0000EE"/>
            <w:u w:val="single"/>
          </w:rPr>
          <w:t>[1]</w:t>
        </w:r>
      </w:hyperlink>
      <w:hyperlink r:id="rId10">
        <w:r>
          <w:rPr>
            <w:color w:val="0000EE"/>
            <w:u w:val="single"/>
          </w:rPr>
          <w:t>[2]</w:t>
        </w:r>
      </w:hyperlink>
      <w:hyperlink r:id="rId11">
        <w:r>
          <w:rPr>
            <w:color w:val="0000EE"/>
            <w:u w:val="single"/>
          </w:rPr>
          <w:t>[7]</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(Harvard Law School Forum on Corporate Governance) - Paragraph 1, Paragraph 2, Paragraph 3, Paragraph 4, Paragraph 5, Paragraph 6, Paragraph 7, Paragraph 8, Paragraph 9 </w:t>
      </w:r>
      <w:r/>
    </w:p>
    <w:p>
      <w:pPr>
        <w:pStyle w:val="ListBullet"/>
        <w:spacing w:line="240" w:lineRule="auto"/>
        <w:ind w:left="720"/>
      </w:pPr>
      <w:r/>
      <w:hyperlink r:id="rId10">
        <w:r>
          <w:rPr>
            <w:color w:val="0000EE"/>
            <w:u w:val="single"/>
          </w:rPr>
          <w:t>[2]</w:t>
        </w:r>
      </w:hyperlink>
      <w:r>
        <w:t xml:space="preserve"> (PwC) - Paragraph 1, Paragraph 4, Paragraph 5, Paragraph 8, Paragraph 9 </w:t>
      </w:r>
      <w:r/>
    </w:p>
    <w:p>
      <w:pPr>
        <w:pStyle w:val="ListBullet"/>
        <w:spacing w:line="240" w:lineRule="auto"/>
        <w:ind w:left="720"/>
      </w:pPr>
      <w:r/>
      <w:hyperlink r:id="rId12">
        <w:r>
          <w:rPr>
            <w:color w:val="0000EE"/>
            <w:u w:val="single"/>
          </w:rPr>
          <w:t>[3]</w:t>
        </w:r>
      </w:hyperlink>
      <w:r>
        <w:t xml:space="preserve"> (Deloitte) - Paragraph 5, Paragraph 7, Paragraph 8 </w:t>
      </w:r>
      <w:r/>
    </w:p>
    <w:p>
      <w:pPr>
        <w:pStyle w:val="ListBullet"/>
        <w:spacing w:line="240" w:lineRule="auto"/>
        <w:ind w:left="720"/>
      </w:pPr>
      <w:r/>
      <w:hyperlink r:id="rId13">
        <w:r>
          <w:rPr>
            <w:color w:val="0000EE"/>
            <w:u w:val="single"/>
          </w:rPr>
          <w:t>[4]</w:t>
        </w:r>
      </w:hyperlink>
      <w:r>
        <w:t xml:space="preserve"> (Deloitte press release) - Paragraph 7, Paragraph 8 </w:t>
      </w:r>
      <w:r/>
    </w:p>
    <w:p>
      <w:pPr>
        <w:pStyle w:val="ListBullet"/>
        <w:spacing w:line="240" w:lineRule="auto"/>
        <w:ind w:left="720"/>
      </w:pPr>
      <w:r/>
      <w:hyperlink r:id="rId15">
        <w:r>
          <w:rPr>
            <w:color w:val="0000EE"/>
            <w:u w:val="single"/>
          </w:rPr>
          <w:t>[5]</w:t>
        </w:r>
      </w:hyperlink>
      <w:r>
        <w:t xml:space="preserve"> (Axios) - Paragraph 7 </w:t>
      </w:r>
      <w:r/>
    </w:p>
    <w:p>
      <w:pPr>
        <w:pStyle w:val="ListBullet"/>
        <w:spacing w:line="240" w:lineRule="auto"/>
        <w:ind w:left="720"/>
      </w:pPr>
      <w:r/>
      <w:hyperlink r:id="rId14">
        <w:r>
          <w:rPr>
            <w:color w:val="0000EE"/>
            <w:u w:val="single"/>
          </w:rPr>
          <w:t>[6]</w:t>
        </w:r>
      </w:hyperlink>
      <w:r>
        <w:t xml:space="preserve"> (Directors &amp; Boards) - Paragraph 7 </w:t>
      </w:r>
      <w:r/>
    </w:p>
    <w:p>
      <w:pPr>
        <w:pStyle w:val="ListBullet"/>
        <w:spacing w:line="240" w:lineRule="auto"/>
        <w:ind w:left="720"/>
      </w:pPr>
      <w:r/>
      <w:hyperlink r:id="rId11">
        <w:r>
          <w:rPr>
            <w:color w:val="0000EE"/>
            <w:u w:val="single"/>
          </w:rPr>
          <w:t>[7]</w:t>
        </w:r>
      </w:hyperlink>
      <w:r>
        <w:t xml:space="preserve"> (The Institute of Internal Auditors) - Paragraph 1, Paragraph 6, Paragraph 9</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https://corpgov.law.harvard.edu/2025/11/29/using-ai-in-the-boardroom-new-opportunities-and-challenges/?utm_source=rss&amp;utm_medium=rss&amp;utm_campaign=using-ai-in-the-boardroom-new-opportunities-and-challenges</w:t>
        </w:r>
      </w:hyperlink>
      <w:r>
        <w:t xml:space="preserve"> - Please view link - unable to able to access data</w:t>
      </w:r>
      <w:r/>
    </w:p>
    <w:p>
      <w:pPr>
        <w:pStyle w:val="ListNumber"/>
        <w:spacing w:line="240" w:lineRule="auto"/>
        <w:ind w:left="720"/>
      </w:pPr>
      <w:r/>
      <w:hyperlink r:id="rId10">
        <w:r>
          <w:rPr>
            <w:color w:val="0000EE"/>
            <w:u w:val="single"/>
          </w:rPr>
          <w:t>https://www.pwc.com/us/en/services/governance-insights-center/library/ai-use-in-the-boardroom.html</w:t>
        </w:r>
      </w:hyperlink>
      <w:r>
        <w:t xml:space="preserve"> - This article discusses how AI can transform board dynamics by providing directors with independent data and insights. It highlights AI's potential to summarise board packages, benchmark public disclosures, explore market trends, and pressure-test strategies, thereby enhancing directors' ability to ask better questions and engage in deeper discussions with management.</w:t>
      </w:r>
      <w:r/>
    </w:p>
    <w:p>
      <w:pPr>
        <w:pStyle w:val="ListNumber"/>
        <w:spacing w:line="240" w:lineRule="auto"/>
        <w:ind w:left="720"/>
      </w:pPr>
      <w:r/>
      <w:hyperlink r:id="rId12">
        <w:r>
          <w:rPr>
            <w:color w:val="0000EE"/>
            <w:u w:val="single"/>
          </w:rPr>
          <w:t>https://www2.deloitte.com/us/en/insights/topics/leadership/successful-ai-oversight-may-require-more-engagement-in-the-boardroom.html</w:t>
        </w:r>
      </w:hyperlink>
      <w:r>
        <w:t xml:space="preserve"> - Deloitte's report reveals that many boards are not dedicating sufficient time to AI-related discussions. It underscores the need for boards to engage more deeply with AI to oversee its opportunities and risks effectively, noting that nearly half of respondents are concerned about the amount of time devoted to AI discussions.</w:t>
      </w:r>
      <w:r/>
    </w:p>
    <w:p>
      <w:pPr>
        <w:pStyle w:val="ListNumber"/>
        <w:spacing w:line="240" w:lineRule="auto"/>
        <w:ind w:left="720"/>
      </w:pPr>
      <w:r/>
      <w:hyperlink r:id="rId13">
        <w:r>
          <w:rPr>
            <w:color w:val="0000EE"/>
            <w:u w:val="single"/>
          </w:rPr>
          <w:t>https://www.prnewswire.com/news-releases/deloitte-ai-slow-to-gain-prominence-in-the-boardroom-302269876.html</w:t>
        </w:r>
      </w:hyperlink>
      <w:r>
        <w:t xml:space="preserve"> - A Deloitte Global survey indicates that AI is not yet prominently featured in boardroom agendas. The survey highlights that 45% of respondents say AI is not on the board's agenda, and 79% report limited or no knowledge of AI within their boards, suggesting a need for increased AI literacy among directors.</w:t>
      </w:r>
      <w:r/>
    </w:p>
    <w:p>
      <w:pPr>
        <w:pStyle w:val="ListNumber"/>
        <w:spacing w:line="240" w:lineRule="auto"/>
        <w:ind w:left="720"/>
      </w:pPr>
      <w:r/>
      <w:hyperlink r:id="rId15">
        <w:r>
          <w:rPr>
            <w:color w:val="0000EE"/>
            <w:u w:val="single"/>
          </w:rPr>
          <w:t>https://www.axios.com/2024/04/23/ai-bots-corporate-boards-directors</w:t>
        </w:r>
      </w:hyperlink>
      <w:r>
        <w:t xml:space="preserve"> - This article explores how AI is transforming corporate governance, with companies integrating AI into their boardrooms. It discusses the appointment of AI bots as board observers and the challenges boards face in adopting AI, including the need for closer collaboration between boards and executive leadership.</w:t>
      </w:r>
      <w:r/>
    </w:p>
    <w:p>
      <w:pPr>
        <w:pStyle w:val="ListNumber"/>
        <w:spacing w:line="240" w:lineRule="auto"/>
        <w:ind w:left="720"/>
      </w:pPr>
      <w:r/>
      <w:hyperlink r:id="rId14">
        <w:r>
          <w:rPr>
            <w:color w:val="0000EE"/>
            <w:u w:val="single"/>
          </w:rPr>
          <w:t>https://www.directorsandboards.com/board-issues/ai/ai-adoption-in-the-boardroom/</w:t>
        </w:r>
      </w:hyperlink>
      <w:r>
        <w:t xml:space="preserve"> - This piece examines the slow adoption of AI in boardrooms, noting that less than 13% of directors have AI knowledge and experience. It discusses the challenges boards face in integrating AI, including the need for AI literacy and the evolution of governance models to keep pace with technological advancements.</w:t>
      </w:r>
      <w:r/>
    </w:p>
    <w:p>
      <w:pPr>
        <w:pStyle w:val="ListNumber"/>
        <w:spacing w:line="240" w:lineRule="auto"/>
        <w:ind w:left="720"/>
      </w:pPr>
      <w:r/>
      <w:hyperlink r:id="rId11">
        <w:r>
          <w:rPr>
            <w:color w:val="0000EE"/>
            <w:u w:val="single"/>
          </w:rPr>
          <w:t>https://www.theiia.org/en/content/articles/tone-at-the-top/2025/ai-in-the-boardroom/</w:t>
        </w:r>
      </w:hyperlink>
      <w:r>
        <w:t xml:space="preserve"> - The article discusses how AI is reshaping corporate governance, affecting how boards make decisions, manage risk, and fulfill their responsibilities. It highlights the benefits of AI, such as real-time analytics and predictive insights, while also addressing challenges like liability concerns, ethical considerations, and the need for continuous education.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orpgov.law.harvard.edu/2025/11/29/using-ai-in-the-boardroom-new-opportunities-and-challenges/?utm_source=rss&amp;utm_medium=rss&amp;utm_campaign=using-ai-in-the-boardroom-new-opportunities-and-challenges" TargetMode="External"/><Relationship Id="rId10" Type="http://schemas.openxmlformats.org/officeDocument/2006/relationships/hyperlink" Target="https://www.pwc.com/us/en/services/governance-insights-center/library/ai-use-in-the-boardroom.html" TargetMode="External"/><Relationship Id="rId11" Type="http://schemas.openxmlformats.org/officeDocument/2006/relationships/hyperlink" Target="https://www.theiia.org/en/content/articles/tone-at-the-top/2025/ai-in-the-boardroom/" TargetMode="External"/><Relationship Id="rId12" Type="http://schemas.openxmlformats.org/officeDocument/2006/relationships/hyperlink" Target="https://www2.deloitte.com/us/en/insights/topics/leadership/successful-ai-oversight-may-require-more-engagement-in-the-boardroom.html" TargetMode="External"/><Relationship Id="rId13" Type="http://schemas.openxmlformats.org/officeDocument/2006/relationships/hyperlink" Target="https://www.prnewswire.com/news-releases/deloitte-ai-slow-to-gain-prominence-in-the-boardroom-302269876.html" TargetMode="External"/><Relationship Id="rId14" Type="http://schemas.openxmlformats.org/officeDocument/2006/relationships/hyperlink" Target="https://www.directorsandboards.com/board-issues/ai/ai-adoption-in-the-boardroom/" TargetMode="External"/><Relationship Id="rId15" Type="http://schemas.openxmlformats.org/officeDocument/2006/relationships/hyperlink" Target="https://www.axios.com/2024/04/23/ai-bots-corporate-boards-director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