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Embedded finance and decentralised finance drive transformative shifts in fintech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fintech landscape is fragmenting into a set of specialised, fast-growing niches that together are reshaping how consumers, businesses and institutions access and manage money. According to the original report, trends such as embedded finance, decentralised finance (DeFi), AI-driven fraud prevention, RegTech, InsurTech and sustainability-focused finance are moving from experimentation into scaled commercial propositions, driven by changing customer expectations and advances in cloud, API and blockchain technologies. </w:t>
      </w:r>
      <w:hyperlink r:id="rId9">
        <w:r>
          <w:rPr>
            <w:color w:val="0000EE"/>
            <w:u w:val="single"/>
          </w:rPr>
          <w:t>[1]</w:t>
        </w:r>
      </w:hyperlink>
      <w:r/>
    </w:p>
    <w:p>
      <w:r/>
      <w:r>
        <w:t xml:space="preserve">Embedded finance, where financial services are built into non-financial platforms, is singled out as a foundational shift that can change distribution economics across retail, mobility and marketplaces. Industry analysis shows businesses can offer payments, lending, insurance and investment services inside apps without building full banking infrastructure themselves, creating new revenue streams and reducing customer friction. Firms such as payments enablers and platform partners are positioning to supply the plumbing, while vendors emphasise the need for robust fraud controls and customer support in implementation. </w:t>
      </w:r>
      <w:hyperlink r:id="rId9">
        <w:r>
          <w:rPr>
            <w:color w:val="0000EE"/>
            <w:u w:val="single"/>
          </w:rPr>
          <w:t>[1]</w:t>
        </w:r>
      </w:hyperlink>
      <w:hyperlink r:id="rId10">
        <w:r>
          <w:rPr>
            <w:color w:val="0000EE"/>
            <w:u w:val="single"/>
          </w:rPr>
          <w:t>[2]</w:t>
        </w:r>
      </w:hyperlink>
      <w:hyperlink r:id="rId11">
        <w:r>
          <w:rPr>
            <w:color w:val="0000EE"/>
            <w:u w:val="single"/>
          </w:rPr>
          <w:t>[4]</w:t>
        </w:r>
      </w:hyperlink>
      <w:hyperlink r:id="rId10">
        <w:r>
          <w:rPr>
            <w:color w:val="0000EE"/>
            <w:u w:val="single"/>
          </w:rPr>
          <w:t>[6]</w:t>
        </w:r>
      </w:hyperlink>
      <w:r/>
    </w:p>
    <w:p>
      <w:r/>
      <w:r>
        <w:t xml:space="preserve">DeFi is presented as a parallel, more radical architecture: blockchain-based, permissionless services that automate lending, trading and other functions via smart contracts. The original report highlights DeFi’s potential to broaden access and cut costs, while industry commentary from banking innovators warns of smart-contract risk, scalability constraints and unresolved regulatory questions that complicate mainstream adoption. Improvements in Layer‑2 scaling and institutional interest are cited as factors likely to accelerate growth, but operational and legal risks remain salient. </w:t>
      </w:r>
      <w:hyperlink r:id="rId9">
        <w:r>
          <w:rPr>
            <w:color w:val="0000EE"/>
            <w:u w:val="single"/>
          </w:rPr>
          <w:t>[1]</w:t>
        </w:r>
      </w:hyperlink>
      <w:hyperlink r:id="rId12">
        <w:r>
          <w:rPr>
            <w:color w:val="0000EE"/>
            <w:u w:val="single"/>
          </w:rPr>
          <w:t>[3]</w:t>
        </w:r>
      </w:hyperlink>
      <w:hyperlink r:id="rId12">
        <w:r>
          <w:rPr>
            <w:color w:val="0000EE"/>
            <w:u w:val="single"/>
          </w:rPr>
          <w:t>[5]</w:t>
        </w:r>
      </w:hyperlink>
      <w:hyperlink r:id="rId12">
        <w:r>
          <w:rPr>
            <w:color w:val="0000EE"/>
            <w:u w:val="single"/>
          </w:rPr>
          <w:t>[7]</w:t>
        </w:r>
      </w:hyperlink>
      <w:r/>
    </w:p>
    <w:p>
      <w:r/>
      <w:r>
        <w:t xml:space="preserve">Artificial intelligence has become indispensable in financial security and personalisation. AI-powered fraud detection, using machine learning, behavioural analytics and real‑time monitoring, is described as materially reducing false positives and improving loss prevention compared with legacy rule‑based systems. The same AI toolsets are being applied in WealthTech to deliver hyper‑personalised robo‑advice and in InsurTech for automated underwriting and claims triage. The original report frames these applications as essential responses to higher volumes of digital transactions and consumer demand for tailored services. </w:t>
      </w:r>
      <w:hyperlink r:id="rId9">
        <w:r>
          <w:rPr>
            <w:color w:val="0000EE"/>
            <w:u w:val="single"/>
          </w:rPr>
          <w:t>[1]</w:t>
        </w:r>
      </w:hyperlink>
      <w:r/>
    </w:p>
    <w:p>
      <w:r/>
      <w:r>
        <w:t xml:space="preserve">RegTech is emerging as the compliance counterpart to automation and decentralisation: automated KYC/AML workflows, continuous transaction monitoring and regulatory change management can lower operational cost and improve auditability. According to the original report, RegTech is especially valuable for fintechs operating across multiple jurisdictions, where regulatory agility and predictive analytics help manage compliance burdens without linear increases in headcount. </w:t>
      </w:r>
      <w:hyperlink r:id="rId9">
        <w:r>
          <w:rPr>
            <w:color w:val="0000EE"/>
            <w:u w:val="single"/>
          </w:rPr>
          <w:t>[1]</w:t>
        </w:r>
      </w:hyperlink>
      <w:r/>
    </w:p>
    <w:p>
      <w:r/>
      <w:r>
        <w:t xml:space="preserve">Voice and conversational banking, digital identity and KYC solutions, and cross‑border payments are grouped in the original analysis as user‑experience and infrastructure priorities. Voice interfaces and chatbots extend accessibility and 24/7 service; biometric and blockchain‑anchored identity systems aim to expedite onboarding and reduce account takeovers; and API‑driven cross‑border rails and digital wallets are cited as the main avenues for reducing cost and latency in international transfers. Each of these niches addresses a specific friction point in digital finance and is advancing through partnerships between incumbent banks, cloud providers and specialised fintechs. </w:t>
      </w:r>
      <w:hyperlink r:id="rId9">
        <w:r>
          <w:rPr>
            <w:color w:val="0000EE"/>
            <w:u w:val="single"/>
          </w:rPr>
          <w:t>[1]</w:t>
        </w:r>
      </w:hyperlink>
      <w:r/>
    </w:p>
    <w:p>
      <w:r/>
      <w:r>
        <w:t xml:space="preserve">Green and sustainable finance is framed less as a niche and more as a mandatory layer across products: ESG analytics, green bonds, sustainability‑linked lending and reporting tools are becoming integrated into portfolio management and corporate finance. The original report notes that regulatory incentives and investor preferences are driving demand, while fintech vendors provide the transparency and impact measurement that institutional and retail clients increasingly require. </w:t>
      </w:r>
      <w:hyperlink r:id="rId9">
        <w:r>
          <w:rPr>
            <w:color w:val="0000EE"/>
            <w:u w:val="single"/>
          </w:rPr>
          <w:t>[1]</w:t>
        </w:r>
      </w:hyperlink>
      <w:r/>
    </w:p>
    <w:p>
      <w:r/>
      <w:r>
        <w:t xml:space="preserve">InsurTech closes the list as an example of sectoral reinvention: on‑demand policies, parametric coverage, IoT‑enabled risk pricing and blockchain‑assisted claims workflows are reshaping product design and distribution. The original report argues that InsurTech’s most immediate effect is to speed processes and reduce cost, but that its longer‑term impact will be to enable new risk pools and usage‑based models that better align pricing with behaviour. </w:t>
      </w:r>
      <w:hyperlink r:id="rId9">
        <w:r>
          <w:rPr>
            <w:color w:val="0000EE"/>
            <w:u w:val="single"/>
          </w:rPr>
          <w:t>[1]</w:t>
        </w:r>
      </w:hyperlink>
      <w:r/>
    </w:p>
    <w:p>
      <w:r/>
      <w:r>
        <w:t xml:space="preserve">Taken together, these niches outline two competing dynamics: distributional re‑engineering through embedded finance and platforms, and architectural re‑engineering through decentralised, programmable finance. According to the original report, investors and corporates that want to remain relevant should track where these dynamics intersect, API ecosystems, identity and regulatory tooling, and the commercial models that monetise embedded services, because those intersections are where scale and defensibility will be won.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(CoinWorldStory)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(PwC) - Paragraph 2 </w:t>
      </w:r>
      <w:r/>
    </w:p>
    <w:p>
      <w:pPr>
        <w:pStyle w:val="ListBullet"/>
        <w:spacing w:line="240" w:lineRule="auto"/>
        <w:ind w:left="720"/>
      </w:pPr>
      <w:r/>
      <w:hyperlink r:id="rId11">
        <w:r>
          <w:rPr>
            <w:color w:val="0000EE"/>
            <w:u w:val="single"/>
          </w:rPr>
          <w:t>[4]</w:t>
        </w:r>
      </w:hyperlink>
      <w:r>
        <w:t xml:space="preserve"> (NetSpend) - Paragraph 2 </w:t>
      </w:r>
      <w:r/>
    </w:p>
    <w:p>
      <w:pPr>
        <w:pStyle w:val="ListBullet"/>
        <w:spacing w:line="240" w:lineRule="auto"/>
        <w:ind w:left="720"/>
      </w:pPr>
      <w:r/>
      <w:hyperlink r:id="rId10">
        <w:r>
          <w:rPr>
            <w:color w:val="0000EE"/>
            <w:u w:val="single"/>
          </w:rPr>
          <w:t>[6]</w:t>
        </w:r>
      </w:hyperlink>
      <w:r>
        <w:t xml:space="preserve"> (PwC) - Paragraph 2 </w:t>
      </w:r>
      <w:r/>
    </w:p>
    <w:p>
      <w:pPr>
        <w:pStyle w:val="ListBullet"/>
        <w:spacing w:line="240" w:lineRule="auto"/>
        <w:ind w:left="720"/>
      </w:pPr>
      <w:r/>
      <w:hyperlink r:id="rId12">
        <w:r>
          <w:rPr>
            <w:color w:val="0000EE"/>
            <w:u w:val="single"/>
          </w:rPr>
          <w:t>[3]</w:t>
        </w:r>
      </w:hyperlink>
      <w:r>
        <w:t xml:space="preserve"> (BBVA) - Paragraph 3 </w:t>
      </w:r>
      <w:r/>
    </w:p>
    <w:p>
      <w:pPr>
        <w:pStyle w:val="ListBullet"/>
        <w:spacing w:line="240" w:lineRule="auto"/>
        <w:ind w:left="720"/>
      </w:pPr>
      <w:r/>
      <w:hyperlink r:id="rId12">
        <w:r>
          <w:rPr>
            <w:color w:val="0000EE"/>
            <w:u w:val="single"/>
          </w:rPr>
          <w:t>[5]</w:t>
        </w:r>
      </w:hyperlink>
      <w:r>
        <w:t xml:space="preserve"> (BBVA) - Paragraph 3 </w:t>
      </w:r>
      <w:r/>
    </w:p>
    <w:p>
      <w:pPr>
        <w:pStyle w:val="ListBullet"/>
        <w:spacing w:line="240" w:lineRule="auto"/>
        <w:ind w:left="720"/>
      </w:pPr>
      <w:r/>
      <w:hyperlink r:id="rId12">
        <w:r>
          <w:rPr>
            <w:color w:val="0000EE"/>
            <w:u w:val="single"/>
          </w:rPr>
          <w:t>[7]</w:t>
        </w:r>
      </w:hyperlink>
      <w:r>
        <w:t xml:space="preserve"> (BBVA)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https://coinworldstory.com/fastest-growing-fintech-niches-to-watch/</w:t>
        </w:r>
      </w:hyperlink>
      <w:r>
        <w:t xml:space="preserve"> - Please view link - unable to able to access data</w:t>
      </w:r>
      <w:r/>
    </w:p>
    <w:p>
      <w:pPr>
        <w:pStyle w:val="ListNumber"/>
        <w:spacing w:line="240" w:lineRule="auto"/>
        <w:ind w:left="720"/>
      </w:pPr>
      <w:r/>
      <w:hyperlink r:id="rId10">
        <w:r>
          <w:rPr>
            <w:color w:val="0000EE"/>
            <w:u w:val="single"/>
          </w:rPr>
          <w:t>https://www.pwc.com/gx/en/issues/technology/tech-translated-embedded-finance.html</w:t>
        </w:r>
      </w:hyperlink>
      <w:r>
        <w:t xml:space="preserve"> - This article from PwC explains embedded finance as the seamless integration of digital banking and other financial products into non-financial companies' platforms or applications. It highlights how businesses can offer services like lending, insurance, and payments without building the underlying financial infrastructure or holding regulatory approvals themselves. The piece discusses the value creation through embedded finance and provides insights on how businesses can prepare for its implementation.</w:t>
      </w:r>
      <w:r/>
    </w:p>
    <w:p>
      <w:pPr>
        <w:pStyle w:val="ListNumber"/>
        <w:spacing w:line="240" w:lineRule="auto"/>
        <w:ind w:left="720"/>
      </w:pPr>
      <w:r/>
      <w:hyperlink r:id="rId12">
        <w:r>
          <w:rPr>
            <w:color w:val="0000EE"/>
            <w:u w:val="single"/>
          </w:rPr>
          <w:t>https://www.bbva.com/en/innovation/what-is-decentralized-finance-defi/</w:t>
        </w:r>
      </w:hyperlink>
      <w:r>
        <w:t xml:space="preserve"> - BBVA's article delves into decentralized finance (DeFi), describing it as a blockchain-based financial system that operates without central authorities like banks or exchanges. It explains how DeFi utilizes smart contracts on blockchains to offer financial services such as lending, borrowing, and trading. The piece also discusses the advantages and challenges associated with DeFi, including its potential to transform traditional finance and the risks involved.</w:t>
      </w:r>
      <w:r/>
    </w:p>
    <w:p>
      <w:pPr>
        <w:pStyle w:val="ListNumber"/>
        <w:spacing w:line="240" w:lineRule="auto"/>
        <w:ind w:left="720"/>
      </w:pPr>
      <w:r/>
      <w:hyperlink r:id="rId11">
        <w:r>
          <w:rPr>
            <w:color w:val="0000EE"/>
            <w:u w:val="single"/>
          </w:rPr>
          <w:t>https://www.netspend.com/business/embedded-finance</w:t>
        </w:r>
      </w:hyperlink>
      <w:r>
        <w:t xml:space="preserve"> - NetSpend's page on embedded finance outlines how businesses can integrate financial services into their platforms to enhance customer experiences. It discusses the benefits of offering services like payments, lending, and insurance directly within non-financial applications. The article emphasizes the importance of modern technology, fraud management, and customer service in implementing embedded finance solutions, and highlights the potential market value of embedded finance by 2025.</w:t>
      </w:r>
      <w:r/>
    </w:p>
    <w:p>
      <w:pPr>
        <w:pStyle w:val="ListNumber"/>
        <w:spacing w:line="240" w:lineRule="auto"/>
        <w:ind w:left="720"/>
      </w:pPr>
      <w:r/>
      <w:hyperlink r:id="rId12">
        <w:r>
          <w:rPr>
            <w:color w:val="0000EE"/>
            <w:u w:val="single"/>
          </w:rPr>
          <w:t>https://www.bbva.com/en/innovation/what-is-decentralized-finance-defi/</w:t>
        </w:r>
      </w:hyperlink>
      <w:r>
        <w:t xml:space="preserve"> - BBVA's article delves into decentralized finance (DeFi), describing it as a blockchain-based financial system that operates without central authorities like banks or exchanges. It explains how DeFi utilizes smart contracts on blockchains to offer financial services such as lending, borrowing, and trading. The piece also discusses the advantages and challenges associated with DeFi, including its potential to transform traditional finance and the risks involved.</w:t>
      </w:r>
      <w:r/>
    </w:p>
    <w:p>
      <w:pPr>
        <w:pStyle w:val="ListNumber"/>
        <w:spacing w:line="240" w:lineRule="auto"/>
        <w:ind w:left="720"/>
      </w:pPr>
      <w:r/>
      <w:hyperlink r:id="rId10">
        <w:r>
          <w:rPr>
            <w:color w:val="0000EE"/>
            <w:u w:val="single"/>
          </w:rPr>
          <w:t>https://www.pwc.com/gx/en/issues/technology/tech-translated-embedded-finance.html</w:t>
        </w:r>
      </w:hyperlink>
      <w:r>
        <w:t xml:space="preserve"> - This article from PwC explains embedded finance as the seamless integration of digital banking and other financial products into non-financial companies' platforms or applications. It highlights how businesses can offer services like lending, insurance, and payments without building the underlying financial infrastructure or holding regulatory approvals themselves. The piece discusses the value creation through embedded finance and provides insights on how businesses can prepare for its implementation.</w:t>
      </w:r>
      <w:r/>
    </w:p>
    <w:p>
      <w:pPr>
        <w:pStyle w:val="ListNumber"/>
        <w:spacing w:line="240" w:lineRule="auto"/>
        <w:ind w:left="720"/>
      </w:pPr>
      <w:r/>
      <w:hyperlink r:id="rId12">
        <w:r>
          <w:rPr>
            <w:color w:val="0000EE"/>
            <w:u w:val="single"/>
          </w:rPr>
          <w:t>https://www.bbva.com/en/innovation/what-is-decentralized-finance-defi/</w:t>
        </w:r>
      </w:hyperlink>
      <w:r>
        <w:t xml:space="preserve"> - BBVA's article delves into decentralized finance (DeFi), describing it as a blockchain-based financial system that operates without central authorities like banks or exchanges. It explains how DeFi utilizes smart contracts on blockchains to offer financial services such as lending, borrowing, and trading. The piece also discusses the advantages and challenges associated with DeFi, including its potential to transform traditional finance and the risks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worldstory.com/fastest-growing-fintech-niches-to-watch/" TargetMode="External"/><Relationship Id="rId10" Type="http://schemas.openxmlformats.org/officeDocument/2006/relationships/hyperlink" Target="https://www.pwc.com/gx/en/issues/technology/tech-translated-embedded-finance.html" TargetMode="External"/><Relationship Id="rId11" Type="http://schemas.openxmlformats.org/officeDocument/2006/relationships/hyperlink" Target="https://www.netspend.com/business/embedded-finance" TargetMode="External"/><Relationship Id="rId12" Type="http://schemas.openxmlformats.org/officeDocument/2006/relationships/hyperlink" Target="https://www.bbva.com/en/innovation/what-is-decentralized-finance-defi/"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