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overhauls complaints reporting to boost transparency and supervision from 2027</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Financial Conduct Authority has pushed through a wide-ranging revamp of how UK financial firms report customer complaints, consolidating five separate returns into a single, permission-based return that will sharpen supervisory oversight across both traditional financial services and retail trading platforms. According to the original report, the change requires firms to collect data under the new regime from 1 January 2027, with the first submissions due by 1 July 2027.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[6]</w:t>
        </w:r>
      </w:hyperlink>
      <w:r/>
    </w:p>
    <w:p>
      <w:r/>
      <w:r>
        <w:t xml:space="preserve">The new timetable moves all firms onto a fixed calendar-year cadence, with six-month reporting periods ending 30 June and 31 December. The regulator says the more frequent, standardised returns will allow it to spot emerging consumer harm and market trends faster than the former system tied to individual accounting reference dates. Firms whose accounting-year deadlines do not align with the new schedule will be required to make a short-period return to bridge to the calendar schedule.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A notable operational effect is the doubling in reporting frequency for many firms , from annual to twice-yearly filings , and an increase in data granularity. The FCA expanded product classifications to reduce reliance on the former catch-all “Other” bucket, introducing standalone categories that explicitly cover FX, CFDs, spread betting, derivatives and similar instruments, and it requires firms to map complaints against Consumer Duty outcomes such as price, product performance, consumer understanding and support. The regulator estimated industry costs for implementation at about £6 million a year, up from an earlier £3.8 million projection, with additional one-off IT and training expenses for firms.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The FCA is also requiring entity-level reporting rather than group-level returns: each UK legal entity must submit separately even where firms operate as part of a corporate group. The regulator said this change , despite concerns about potential duplicate counting where multiple group companies handle different parts of a single complaint , gives supervisors the visibility needed to act quickly on firm-specific issues. Industry responses raised the duplicate-counting risk during consultation but the FCA defended the move as essential for timely supervision. </w:t>
      </w:r>
      <w:hyperlink r:id="rId9">
        <w:r>
          <w:rPr>
            <w:color w:val="0000EE"/>
            <w:u w:val="single"/>
          </w:rPr>
          <w:t>[1]</w:t>
        </w:r>
      </w:hyperlink>
      <w:hyperlink r:id="rId11">
        <w:r>
          <w:rPr>
            <w:color w:val="0000EE"/>
            <w:u w:val="single"/>
          </w:rPr>
          <w:t>[3]</w:t>
        </w:r>
      </w:hyperlink>
      <w:hyperlink r:id="rId13">
        <w:r>
          <w:rPr>
            <w:color w:val="0000EE"/>
            <w:u w:val="single"/>
          </w:rPr>
          <w:t>[7]</w:t>
        </w:r>
      </w:hyperlink>
      <w:r/>
    </w:p>
    <w:p>
      <w:r/>
      <w:r>
        <w:t xml:space="preserve">Vulnerability reporting is a new, central component. Firms must submit two discrete data points: complaints where the customer disclosed or was identified as being in a vulnerable circumstance, and complaints where the firm failed to properly consider that vulnerability. The FCA cited examples such as customers with gambling addictions, those in financial hardship, or people with cognitive impairments. The regulator said it will not publish vulnerability data but will use it for supervisory review; firms were reminded to report only legally held information in line with data-protection rules. </w:t>
      </w:r>
      <w:hyperlink r:id="rId9">
        <w:r>
          <w:rPr>
            <w:color w:val="0000EE"/>
            <w:u w:val="single"/>
          </w:rPr>
          <w:t>[1]</w:t>
        </w:r>
      </w:hyperlink>
      <w:hyperlink r:id="rId10">
        <w:r>
          <w:rPr>
            <w:color w:val="0000EE"/>
            <w:u w:val="single"/>
          </w:rPr>
          <w:t>[2]</w:t>
        </w:r>
      </w:hyperlink>
      <w:hyperlink r:id="rId14">
        <w:r>
          <w:rPr>
            <w:color w:val="0000EE"/>
            <w:u w:val="single"/>
          </w:rPr>
          <w:t>[4]</w:t>
        </w:r>
      </w:hyperlink>
      <w:hyperlink r:id="rId13">
        <w:r>
          <w:rPr>
            <w:color w:val="0000EE"/>
            <w:u w:val="single"/>
          </w:rPr>
          <w:t>[7]</w:t>
        </w:r>
      </w:hyperlink>
      <w:r/>
    </w:p>
    <w:p>
      <w:r/>
      <w:r>
        <w:t xml:space="preserve">Publication of firm-level data remains subject to thresholds. The FCA’s established practice of publishing firm-specific complaints data will continue to apply where a company logs 500 or more complaints in a six-month period, a threshold the regulator has retained across sectors despite consultation suggestions for lower thresholds in some markets. Industry guidance on the new return and user testing will be provided to help firms prepare. </w:t>
      </w:r>
      <w:hyperlink r:id="rId9">
        <w:r>
          <w:rPr>
            <w:color w:val="0000EE"/>
            <w:u w:val="single"/>
          </w:rPr>
          <w:t>[1]</w:t>
        </w:r>
      </w:hyperlink>
      <w:hyperlink r:id="rId15">
        <w:r>
          <w:rPr>
            <w:color w:val="0000EE"/>
            <w:u w:val="single"/>
          </w:rPr>
          <w:t>[5]</w:t>
        </w:r>
      </w:hyperlink>
      <w:hyperlink r:id="rId11">
        <w:r>
          <w:rPr>
            <w:color w:val="0000EE"/>
            <w:u w:val="single"/>
          </w:rPr>
          <w:t>[3]</w:t>
        </w:r>
      </w:hyperlink>
      <w:r/>
    </w:p>
    <w:p>
      <w:r/>
      <w:r>
        <w:t xml:space="preserve">The FCA finalised these measures in Policy Statement PS25/19, which also implements permission-based reporting so that complaint categories align with firms’ authorised activities. The policy statement confirms the consolidation into a single return and asks for further feedback on certain operational questions by 2 February 2026, while committing to additional communications and user testing ahead of the 2027 start date. </w:t>
      </w:r>
      <w:hyperlink r:id="rId11">
        <w:r>
          <w:rPr>
            <w:color w:val="0000EE"/>
            <w:u w:val="single"/>
          </w:rPr>
          <w:t>[3]</w:t>
        </w:r>
      </w:hyperlink>
      <w:r/>
    </w:p>
    <w:p>
      <w:r/>
      <w:r>
        <w:t xml:space="preserve">The regulator framed the package as both a consumer-protection advance and a supervisory modernisation. "These improvements are a significant step forward in ensuring transparency and consistency across the sector," Sarah Pritchard, FCA Executive Director for Supervision, said in response to the policy rollout. "By streamlining returns and introducing clearer guidance, we're making it easier for firms to provide high-quality complaints data while strengthening our ability to protect consumers, particularly those who are most vulnerable." The FCA also launched an AI Live Testing initiative the same day to help firms test AI applications in live markets under regulatory oversight , a separate programme intended to apply existing rules to AI rather than create AI-specific regulation. </w:t>
      </w:r>
      <w:hyperlink r:id="rId9">
        <w:r>
          <w:rPr>
            <w:color w:val="0000EE"/>
            <w:u w:val="single"/>
          </w:rPr>
          <w:t>[1]</w:t>
        </w:r>
      </w:hyperlink>
      <w:r/>
    </w:p>
    <w:p>
      <w:r/>
      <w:r>
        <w:t xml:space="preserve">Industry reaction has been mixed. Retail brokers and firms operating high-frequency trading platforms worry about the administrative burden and potential costs of the more granular, entity-level returns, while consumer groups and the FCA argue the changes will improve transparency and help identify harms earlier. The FCA has said it will support firms with guidance and testing and that the consolidated data set will ultimately improve supervisory outcomes. </w:t>
      </w:r>
      <w:hyperlink r:id="rId9">
        <w:r>
          <w:rPr>
            <w:color w:val="0000EE"/>
            <w:u w:val="single"/>
          </w:rPr>
          <w:t>[1]</w:t>
        </w:r>
      </w:hyperlink>
      <w:hyperlink r:id="rId14">
        <w:r>
          <w:rPr>
            <w:color w:val="0000EE"/>
            <w:u w:val="single"/>
          </w:rPr>
          <w:t>[4]</w:t>
        </w:r>
      </w:hyperlink>
      <w:hyperlink r:id="rId12">
        <w:r>
          <w:rPr>
            <w:color w:val="0000EE"/>
            <w:u w:val="single"/>
          </w:rPr>
          <w:t>[6]</w:t>
        </w:r>
      </w:hyperlink>
      <w:hyperlink r:id="rId13">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(Finance Magnates) - Paragraph 1,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(FCA news) - Paragraph 1, Paragraph 5 </w:t>
      </w:r>
      <w:r/>
    </w:p>
    <w:p>
      <w:pPr>
        <w:pStyle w:val="ListBullet"/>
        <w:spacing w:line="240" w:lineRule="auto"/>
        <w:ind w:left="720"/>
      </w:pPr>
      <w:r/>
      <w:hyperlink r:id="rId11">
        <w:r>
          <w:rPr>
            <w:color w:val="0000EE"/>
            <w:u w:val="single"/>
          </w:rPr>
          <w:t>[3]</w:t>
        </w:r>
      </w:hyperlink>
      <w:r>
        <w:t xml:space="preserve"> (FCA Policy Statement PS25/19) - Paragraph 2, Paragraph 6, Paragraph 7 </w:t>
      </w:r>
      <w:r/>
    </w:p>
    <w:p>
      <w:pPr>
        <w:pStyle w:val="ListBullet"/>
        <w:spacing w:line="240" w:lineRule="auto"/>
        <w:ind w:left="720"/>
      </w:pPr>
      <w:r/>
      <w:hyperlink r:id="rId14">
        <w:r>
          <w:rPr>
            <w:color w:val="0000EE"/>
            <w:u w:val="single"/>
          </w:rPr>
          <w:t>[4]</w:t>
        </w:r>
      </w:hyperlink>
      <w:r>
        <w:t xml:space="preserve"> (MPA Magazine) - Paragraph 5, Paragraph 9 </w:t>
      </w:r>
      <w:r/>
    </w:p>
    <w:p>
      <w:pPr>
        <w:pStyle w:val="ListBullet"/>
        <w:spacing w:line="240" w:lineRule="auto"/>
        <w:ind w:left="720"/>
      </w:pPr>
      <w:r/>
      <w:hyperlink r:id="rId15">
        <w:r>
          <w:rPr>
            <w:color w:val="0000EE"/>
            <w:u w:val="single"/>
          </w:rPr>
          <w:t>[5]</w:t>
        </w:r>
      </w:hyperlink>
      <w:r>
        <w:t xml:space="preserve"> (FCA complaints data page) - Paragraph 6 </w:t>
      </w:r>
      <w:r/>
    </w:p>
    <w:p>
      <w:pPr>
        <w:pStyle w:val="ListBullet"/>
        <w:spacing w:line="240" w:lineRule="auto"/>
        <w:ind w:left="720"/>
      </w:pPr>
      <w:r/>
      <w:hyperlink r:id="rId12">
        <w:r>
          <w:rPr>
            <w:color w:val="0000EE"/>
            <w:u w:val="single"/>
          </w:rPr>
          <w:t>[6]</w:t>
        </w:r>
      </w:hyperlink>
      <w:r>
        <w:t xml:space="preserve"> (FT Adviser) - Paragraph 1, Paragraph 3, Paragraph 9 </w:t>
      </w:r>
      <w:r/>
    </w:p>
    <w:p>
      <w:pPr>
        <w:pStyle w:val="ListBullet"/>
        <w:spacing w:line="240" w:lineRule="auto"/>
        <w:ind w:left="720"/>
      </w:pPr>
      <w:r/>
      <w:hyperlink r:id="rId13">
        <w:r>
          <w:rPr>
            <w:color w:val="0000EE"/>
            <w:u w:val="single"/>
          </w:rPr>
          <w:t>[7]</w:t>
        </w:r>
      </w:hyperlink>
      <w:r>
        <w:t xml:space="preserve"> (MLex) - Paragraph 4, Paragraph 5,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https://www.financemagnates.com/forex/analysis/the-uk-watchdog-doubles-reporting-burden-including-fx-and-cfd-brokers-starting-2027/</w:t>
        </w:r>
      </w:hyperlink>
      <w:r>
        <w:t xml:space="preserve"> - Please view link - unable to able to access data</w:t>
      </w:r>
      <w:r/>
    </w:p>
    <w:p>
      <w:pPr>
        <w:pStyle w:val="ListNumber"/>
        <w:spacing w:line="240" w:lineRule="auto"/>
        <w:ind w:left="720"/>
      </w:pPr>
      <w:r/>
      <w:hyperlink r:id="rId10">
        <w:r>
          <w:rPr>
            <w:color w:val="0000EE"/>
            <w:u w:val="single"/>
          </w:rPr>
          <w:t>https://www.fca.org.uk/news/news-stories/fca-simplifies-complaints-reporting-process</w:t>
        </w:r>
      </w:hyperlink>
      <w:r>
        <w:t xml:space="preserve"> - The UK's Financial Conduct Authority (FCA) has announced plans to streamline the complaints reporting process for financial firms. The initiative involves replacing five separate complaints returns with a single consolidated return, aiming to improve data quality and strengthen consumer protection. A key feature of the new process is the requirement for firms to report complaints involving customers in vulnerable circumstances, enabling the FCA to monitor outcomes for at-risk groups and ensure appropriate support. The first reporting period under the new process will run from 1 January to 30 June 2027.</w:t>
      </w:r>
      <w:r/>
    </w:p>
    <w:p>
      <w:pPr>
        <w:pStyle w:val="ListNumber"/>
        <w:spacing w:line="240" w:lineRule="auto"/>
        <w:ind w:left="720"/>
      </w:pPr>
      <w:r/>
      <w:hyperlink r:id="rId11">
        <w:r>
          <w:rPr>
            <w:color w:val="0000EE"/>
            <w:u w:val="single"/>
          </w:rPr>
          <w:t>https://www.fca.org.uk/publications/consultation-papers/ps25-19-improving-complaints-reporting-process</w:t>
        </w:r>
      </w:hyperlink>
      <w:r>
        <w:t xml:space="preserve"> - The Financial Conduct Authority (FCA) has published Policy Statement 25/19, detailing the final rules and guidance for improving the complaints reporting process. The policy confirms the consolidation of five existing complaints returns into a single, unified return. It also introduces permission-based reporting, where complaints reporting will be based on firms’ permissions. The FCA is seeking feedback on specific questions by 2 February 2026 and plans to provide further communication about the new return and user testing to support firms in preparing for the new reporting process.</w:t>
      </w:r>
      <w:r/>
    </w:p>
    <w:p>
      <w:pPr>
        <w:pStyle w:val="ListNumber"/>
        <w:spacing w:line="240" w:lineRule="auto"/>
        <w:ind w:left="720"/>
      </w:pPr>
      <w:r/>
      <w:hyperlink r:id="rId14">
        <w:r>
          <w:rPr>
            <w:color w:val="0000EE"/>
            <w:u w:val="single"/>
          </w:rPr>
          <w:t>https://www.mpamag.com/uk/news/general/fca-streamlines-complaints-reporting-for-firms/558785</w:t>
        </w:r>
      </w:hyperlink>
      <w:r>
        <w:t xml:space="preserve"> - The Financial Conduct Authority (FCA) is overhauling the way firms report complaints to improve data quality and strengthen consumer protection. The regulator plans to replace five separate existing complaints returns with a single consolidated return, simplifying reporting and reducing duplication. A key aspect of the new process is the requirement for firms to report complaints involving customers in vulnerable circumstances, allowing the FCA to monitor outcomes for at-risk groups and ensure appropriate support. The first reporting period under the new process will run from 1 January to 30 June 2027.</w:t>
      </w:r>
      <w:r/>
    </w:p>
    <w:p>
      <w:pPr>
        <w:pStyle w:val="ListNumber"/>
        <w:spacing w:line="240" w:lineRule="auto"/>
        <w:ind w:left="720"/>
      </w:pPr>
      <w:r/>
      <w:hyperlink r:id="rId15">
        <w:r>
          <w:rPr>
            <w:color w:val="0000EE"/>
            <w:u w:val="single"/>
          </w:rPr>
          <w:t>https://www.fca.org.uk/firms/complaints-data</w:t>
        </w:r>
      </w:hyperlink>
      <w:r>
        <w:t xml:space="preserve"> - The Financial Conduct Authority (FCA) publishes complaints data every six months, around April and October, to provide transparency on the number of complaints firms receive. This data includes firm-specific information for individual firms and aggregate data at the market level. The FCA's firm-specific complaints data set comprises submissions from approximately 290 individual firms reporting either 500 or more complaints within a six-month period or 1,000 or more complaints annually. Firms that meet these thresholds are obligated to publish complaints data on their websites.</w:t>
      </w:r>
      <w:r/>
    </w:p>
    <w:p>
      <w:pPr>
        <w:pStyle w:val="ListNumber"/>
        <w:spacing w:line="240" w:lineRule="auto"/>
        <w:ind w:left="720"/>
      </w:pPr>
      <w:r/>
      <w:hyperlink r:id="rId12">
        <w:r>
          <w:rPr>
            <w:color w:val="0000EE"/>
            <w:u w:val="single"/>
          </w:rPr>
          <w:t>https://www.ftadviser.com/financial-conduct-authority-uk/2025/12/3/fca-overhauls-complaints-reporting-process/</w:t>
        </w:r>
      </w:hyperlink>
      <w:r>
        <w:t xml:space="preserve"> - The Financial Conduct Authority (FCA) has announced a major overhaul of the complaints reporting process for financial firms. The initiative involves replacing five separate complaints returns with a single consolidated return, aiming to improve data quality and strengthen consumer protection. A key feature of the new process is the requirement for firms to report complaints involving customers in vulnerable circumstances, enabling the FCA to monitor outcomes for at-risk groups and ensure appropriate support. The first reporting period under the new process will run from 1 January to 30 June 2027.</w:t>
      </w:r>
      <w:r/>
    </w:p>
    <w:p>
      <w:pPr>
        <w:pStyle w:val="ListNumber"/>
        <w:spacing w:line="240" w:lineRule="auto"/>
        <w:ind w:left="720"/>
      </w:pPr>
      <w:r/>
      <w:hyperlink r:id="rId13">
        <w:r>
          <w:rPr>
            <w:color w:val="0000EE"/>
            <w:u w:val="single"/>
          </w:rPr>
          <w:t>https://www.mlex.com/mlex/articles/2417529/uk-financial-services-see-revision-of-complaints-reporting-process</w:t>
        </w:r>
      </w:hyperlink>
      <w:r>
        <w:t xml:space="preserve"> - The UK's Financial Conduct Authority (FCA) has revised its complaints reporting process following industry consultation. In its policy released on Wednesday, the FCA consolidated five of the existing complaint returns into a single one. The new process aims to improve data quality and strengthen consumer protection across the sector. A key feature of the new process is the requirement for firms to report complaints involving customers in vulnerable circumstances, enabling the FCA to monitor outcomes for at-risk groups and ensure appropriate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emagnates.com/forex/analysis/the-uk-watchdog-doubles-reporting-burden-including-fx-and-cfd-brokers-starting-2027/" TargetMode="External"/><Relationship Id="rId10" Type="http://schemas.openxmlformats.org/officeDocument/2006/relationships/hyperlink" Target="https://www.fca.org.uk/news/news-stories/fca-simplifies-complaints-reporting-process" TargetMode="External"/><Relationship Id="rId11" Type="http://schemas.openxmlformats.org/officeDocument/2006/relationships/hyperlink" Target="https://www.fca.org.uk/publications/consultation-papers/ps25-19-improving-complaints-reporting-process" TargetMode="External"/><Relationship Id="rId12" Type="http://schemas.openxmlformats.org/officeDocument/2006/relationships/hyperlink" Target="https://www.ftadviser.com/financial-conduct-authority-uk/2025/12/3/fca-overhauls-complaints-reporting-process/" TargetMode="External"/><Relationship Id="rId13" Type="http://schemas.openxmlformats.org/officeDocument/2006/relationships/hyperlink" Target="https://www.mlex.com/mlex/articles/2417529/uk-financial-services-see-revision-of-complaints-reporting-process" TargetMode="External"/><Relationship Id="rId14" Type="http://schemas.openxmlformats.org/officeDocument/2006/relationships/hyperlink" Target="https://www.mpamag.com/uk/news/general/fca-streamlines-complaints-reporting-for-firms/558785" TargetMode="External"/><Relationship Id="rId15" Type="http://schemas.openxmlformats.org/officeDocument/2006/relationships/hyperlink" Target="https://www.fca.org.uk/firms/complaints-dat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