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business workflows with $2.9 trillion opportunity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Artificial intelligence is moving beyond question‑and‑answer tools into systems that can set objectives, plan, act and adapt with minimal human prompting , a shift many analysts now describe as Agentic AI. According to the original report carried in the lead article, Agentic AI behaves more like a capable assistant that "gets things done" rather than a passive provider of outputs, carrying out multi‑step tasks such as orchestrating sales outreach, updating systems and pursuing outcomes autonomously. </w:t>
      </w:r>
      <w:hyperlink r:id="rId9">
        <w:r>
          <w:rPr>
            <w:color w:val="0000EE"/>
            <w:u w:val="single"/>
          </w:rPr>
          <w:t>[1]</w:t>
        </w:r>
      </w:hyperlink>
      <w:r/>
    </w:p>
    <w:p>
      <w:r/>
      <w:r>
        <w:t xml:space="preserve">Industry research suggests the shift is far from marginal. McKinsey’s global institute frames Agentic AI as a new era in which people, software agents and physical robots partner across workstreams; its modelling projects up to $2.9 trillion in annual economic value in the United States by 2030 if organisations redesign workflows and reskill workers to leverage these tools. According to the study, this requires moving from one‑off automation to AI that handles entire functions, from sales operations to compliance and reporting. </w:t>
      </w:r>
      <w:hyperlink r:id="rId10">
        <w:r>
          <w:rPr>
            <w:color w:val="0000EE"/>
            <w:u w:val="single"/>
          </w:rPr>
          <w:t>[2]</w:t>
        </w:r>
      </w:hyperlink>
      <w:r/>
    </w:p>
    <w:p>
      <w:r/>
      <w:r>
        <w:t xml:space="preserve">Commercial forecasts back that scale. Bank of America analysts estimate enterprise spending on Agentic AI could approach $155 billion by 2030, and that AI agents might take on roughly 10% of global knowledge‑worker tasks , a shift they say could unlock about $1.9 trillion in value. Those figures underline a broader consensus that Agentic AI is likely to be a principal engine of AI monetisation over the rest of the decade. </w:t>
      </w:r>
      <w:hyperlink r:id="rId11">
        <w:r>
          <w:rPr>
            <w:color w:val="0000EE"/>
            <w:u w:val="single"/>
          </w:rPr>
          <w:t>[3]</w:t>
        </w:r>
      </w:hyperlink>
      <w:r/>
    </w:p>
    <w:p>
      <w:r/>
      <w:r>
        <w:t xml:space="preserve">The economic potential is reinforced by broader generative AI analysis. McKinsey’s wider work on generative technologies estimates global gains of between $2.6 trillion and $4.4 trillion annually, concentrated in customer operations, marketing and sales, software engineering and R&amp;D , areas where agentic capabilities can compound benefits by embedding decision‑making and execution inside workflows. Industry data shows that integrating generative models with operational systems can multiply productivity gains. </w:t>
      </w:r>
      <w:hyperlink r:id="rId12">
        <w:r>
          <w:rPr>
            <w:color w:val="0000EE"/>
            <w:u w:val="single"/>
          </w:rPr>
          <w:t>[4]</w:t>
        </w:r>
      </w:hyperlink>
      <w:r/>
    </w:p>
    <w:p>
      <w:r/>
      <w:r>
        <w:t xml:space="preserve">Early adopters are already reporting measurable returns. The lead article summarises company results across functions , for example, sales uplifts of 7–12%, substantial reductions in time wasted by sales teams, lower customer‑service costs and faster, more accurate drafting in medical writing and IT operations. Those examples illustrate how autonomous agents can reallocate human labour toward oversight, judgement and relationship work rather than routine processing. </w:t>
      </w:r>
      <w:hyperlink r:id="rId9">
        <w:r>
          <w:rPr>
            <w:color w:val="0000EE"/>
            <w:u w:val="single"/>
          </w:rPr>
          <w:t>[1]</w:t>
        </w:r>
      </w:hyperlink>
      <w:hyperlink r:id="rId13">
        <w:r>
          <w:rPr>
            <w:color w:val="0000EE"/>
            <w:u w:val="single"/>
          </w:rPr>
          <w:t>[5]</w:t>
        </w:r>
      </w:hyperlink>
      <w:r/>
    </w:p>
    <w:p>
      <w:r/>
      <w:r>
        <w:t xml:space="preserve">That reallocation has workforce implications. Multiple sources highlight that while Agentic AI will change what people do, it will not simply eliminate jobs en masse: rather, tasks within jobs will shift toward higher‑order skills. McKinsey notes employers still value over 70% of current skills even as automation advances, and analysts and consultants stress urgent investment in "AI fluency" and reskilling so staff can ask the right questions, validate AI outputs and handle complex decisions. </w:t>
      </w:r>
      <w:hyperlink r:id="rId10">
        <w:r>
          <w:rPr>
            <w:color w:val="0000EE"/>
            <w:u w:val="single"/>
          </w:rPr>
          <w:t>[2]</w:t>
        </w:r>
      </w:hyperlink>
      <w:hyperlink r:id="rId13">
        <w:r>
          <w:rPr>
            <w:color w:val="0000EE"/>
            <w:u w:val="single"/>
          </w:rPr>
          <w:t>[5]</w:t>
        </w:r>
      </w:hyperlink>
      <w:r/>
    </w:p>
    <w:p>
      <w:r/>
      <w:r>
        <w:t xml:space="preserve">New commercial models are emerging alongside operational changes. McKinsey’s work on Agentic Commerce describes a future in which AI agents autonomously manage consumer interactions and transactions, potentially orchestrating up to $1 trillion in U.S. B2C retail revenue by 2030. That prospect creates opportunities but also raises fresh questions about trust, risk, and the technical integration required to let agents act on consumers’ behalf. The company said mastering those integration technologies and governance frameworks will be vital for firms that want to capture the opportunity. </w:t>
      </w:r>
      <w:hyperlink r:id="rId14">
        <w:r>
          <w:rPr>
            <w:color w:val="0000EE"/>
            <w:u w:val="single"/>
          </w:rPr>
          <w:t>[6]</w:t>
        </w:r>
      </w:hyperlink>
      <w:hyperlink r:id="rId14">
        <w:r>
          <w:rPr>
            <w:color w:val="0000EE"/>
            <w:u w:val="single"/>
          </w:rPr>
          <w:t>[7]</w:t>
        </w:r>
      </w:hyperlink>
      <w:r/>
    </w:p>
    <w:p>
      <w:r/>
      <w:r>
        <w:t xml:space="preserve">For business leaders, the strategic takeaway is consistent across reports: investment alone does not guarantee advantage. The lead article and industry analyses both warn that while almost nine in ten companies report some AI investment, fewer than four in ten see clear business impact. The winners will be organisations that redesign processes around agentic workflows, embed generative models into operational software, and combine technology adoption with concerted reskilling and governance to manage risk and build trust.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Agentic AI is thus presented not as a distant possibility but as an inflection point already under way. According to the evidence assembled in these reports, its near‑term value will come from orchestrating multi‑step work across digital and physical domains, amplifying human judgement rather than merely replacing it , provided firms act quickly to redesign work, train people and govern agents responsibly.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(DasInfoMedia) - Paragraph 1, Paragraph 5, Paragraph 8, Paragraph 9 </w:t>
      </w:r>
      <w:r/>
    </w:p>
    <w:p>
      <w:pPr>
        <w:pStyle w:val="ListBullet"/>
        <w:spacing w:line="240" w:lineRule="auto"/>
        <w:ind w:left="720"/>
      </w:pPr>
      <w:r/>
      <w:hyperlink r:id="rId10">
        <w:r>
          <w:rPr>
            <w:color w:val="0000EE"/>
            <w:u w:val="single"/>
          </w:rPr>
          <w:t>[2]</w:t>
        </w:r>
      </w:hyperlink>
      <w:r>
        <w:t xml:space="preserve"> (McKinsey Global Institute) - Paragraph 2, Paragraph 6, Paragraph 8, Paragraph 9 </w:t>
      </w:r>
      <w:r/>
    </w:p>
    <w:p>
      <w:pPr>
        <w:pStyle w:val="ListBullet"/>
        <w:spacing w:line="240" w:lineRule="auto"/>
        <w:ind w:left="720"/>
      </w:pPr>
      <w:r/>
      <w:hyperlink r:id="rId11">
        <w:r>
          <w:rPr>
            <w:color w:val="0000EE"/>
            <w:u w:val="single"/>
          </w:rPr>
          <w:t>[3]</w:t>
        </w:r>
      </w:hyperlink>
      <w:r>
        <w:t xml:space="preserve"> (Fortune / Bank of America analysts) - Paragraph 3, Paragraph 9 </w:t>
      </w:r>
      <w:r/>
    </w:p>
    <w:p>
      <w:pPr>
        <w:pStyle w:val="ListBullet"/>
        <w:spacing w:line="240" w:lineRule="auto"/>
        <w:ind w:left="720"/>
      </w:pPr>
      <w:r/>
      <w:hyperlink r:id="rId12">
        <w:r>
          <w:rPr>
            <w:color w:val="0000EE"/>
            <w:u w:val="single"/>
          </w:rPr>
          <w:t>[4]</w:t>
        </w:r>
      </w:hyperlink>
      <w:r>
        <w:t xml:space="preserve"> (McKinsey , generative AI analysis) - Paragraph 4, Paragraph 8, Paragraph 9 </w:t>
      </w:r>
      <w:r/>
    </w:p>
    <w:p>
      <w:pPr>
        <w:pStyle w:val="ListBullet"/>
        <w:spacing w:line="240" w:lineRule="auto"/>
        <w:ind w:left="720"/>
      </w:pPr>
      <w:r/>
      <w:hyperlink r:id="rId13">
        <w:r>
          <w:rPr>
            <w:color w:val="0000EE"/>
            <w:u w:val="single"/>
          </w:rPr>
          <w:t>[5]</w:t>
        </w:r>
      </w:hyperlink>
      <w:r>
        <w:t xml:space="preserve"> (Forbes) - Paragraph 5, Paragraph 6 </w:t>
      </w:r>
      <w:r/>
    </w:p>
    <w:p>
      <w:pPr>
        <w:pStyle w:val="ListBullet"/>
        <w:spacing w:line="240" w:lineRule="auto"/>
        <w:ind w:left="720"/>
      </w:pPr>
      <w:r/>
      <w:hyperlink r:id="rId14">
        <w:r>
          <w:rPr>
            <w:color w:val="0000EE"/>
            <w:u w:val="single"/>
          </w:rPr>
          <w:t>[6]</w:t>
        </w:r>
      </w:hyperlink>
      <w:r>
        <w:t xml:space="preserve"> (McKinsey , Agentic Commerce) - Paragraph 7, Paragraph 9 </w:t>
      </w:r>
      <w:r/>
    </w:p>
    <w:p>
      <w:pPr>
        <w:pStyle w:val="ListBullet"/>
        <w:spacing w:line="240" w:lineRule="auto"/>
        <w:ind w:left="720"/>
      </w:pPr>
      <w:r/>
      <w:hyperlink r:id="rId14">
        <w:r>
          <w:rPr>
            <w:color w:val="0000EE"/>
            <w:u w:val="single"/>
          </w:rPr>
          <w:t>[7]</w:t>
        </w:r>
      </w:hyperlink>
      <w:r>
        <w:t xml:space="preserve"> (McKinsey , Agentic Commerce)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https://dasinfomedia.com/what-is-agentic-ai-and-why-it-matters-in-2026/</w:t>
        </w:r>
      </w:hyperlink>
      <w:r>
        <w:t xml:space="preserve"> - Please view link - unable to able to access data</w:t>
      </w:r>
      <w:r/>
    </w:p>
    <w:p>
      <w:pPr>
        <w:pStyle w:val="ListNumber"/>
        <w:spacing w:line="240" w:lineRule="auto"/>
        <w:ind w:left="720"/>
      </w:pPr>
      <w:r/>
      <w:hyperlink r:id="rId10">
        <w:r>
          <w:rPr>
            <w:color w:val="0000EE"/>
            <w:u w:val="single"/>
          </w:rPr>
          <w:t>https://www.mckinsey.com/mgi/our-research/agents-robots-and-us-skill-partnerships-in-the-age-of-ai</w:t>
        </w:r>
      </w:hyperlink>
      <w:r>
        <w:t xml:space="preserve"> - McKinsey's research highlights the emergence of Agentic AI, where humans, AI agents, and robots collaborate as partners. This evolution is projected to unlock approximately $2.9 trillion in economic value annually in the U.S. by 2030. The study emphasizes the importance of redesigning workflows and preparing the workforce to harness this potential, suggesting that organizations should focus on integrating AI into complex, high-value tasks and adapting human skills accordingly.</w:t>
      </w:r>
      <w:r/>
    </w:p>
    <w:p>
      <w:pPr>
        <w:pStyle w:val="ListNumber"/>
        <w:spacing w:line="240" w:lineRule="auto"/>
        <w:ind w:left="720"/>
      </w:pPr>
      <w:r/>
      <w:hyperlink r:id="rId11">
        <w:r>
          <w:rPr>
            <w:color w:val="0000EE"/>
            <w:u w:val="single"/>
          </w:rPr>
          <w:t>https://fortune.com/2025/06/26/agentic-ai-spending-155-billion-by-2030-cfo-bofa-analysts/</w:t>
        </w:r>
      </w:hyperlink>
      <w:r>
        <w:t xml:space="preserve"> - Bank of America analysts predict that spending on Agentic AI could reach $155 billion by 2030, highlighting its transformative potential in enhancing workforce productivity. They estimate that AI agents could handle 10% of global knowledge worker tasks, unlocking $1.9 trillion in value. This underscores the growing belief that Agentic AI will be a defining catalyst for AI monetization, fundamentally changing how enterprises operate.</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McKinsey's analysis estimates that generative AI could add between $2.6 trillion and $4.4 trillion annually to the global economy. This impact is expected to be most significant in customer operations, marketing and sales, software engineering, and R&amp;D. The study suggests that integrating generative AI into existing software could further amplify these benefits, potentially doubling the overall impact.</w:t>
      </w:r>
      <w:r/>
    </w:p>
    <w:p>
      <w:pPr>
        <w:pStyle w:val="ListNumber"/>
        <w:spacing w:line="240" w:lineRule="auto"/>
        <w:ind w:left="720"/>
      </w:pPr>
      <w:r/>
      <w:hyperlink r:id="rId13">
        <w:r>
          <w:rPr>
            <w:color w:val="0000EE"/>
            <w:u w:val="single"/>
          </w:rPr>
          <w:t>https://www.forbes.com/councils/forbesbusinesscouncil/2025/03/28/the-agentic-workforce-how-ai-is-redefining-back-office-efficiency-and-strategy/</w:t>
        </w:r>
      </w:hyperlink>
      <w:r>
        <w:t xml:space="preserve"> - Forbes discusses how Agentic AI is revolutionising back-office operations by automating complex, multi-step processes. This shift is leading to significant productivity gains, with some organisations reporting up to 40% improvements. The article also highlights the need for reskilling initiatives to prepare employees for new responsibilities as AI agents take over routine tasks, ensuring a smooth transition and continued workforce engagement.</w:t>
      </w:r>
      <w:r/>
    </w:p>
    <w:p>
      <w:pPr>
        <w:pStyle w:val="ListNumber"/>
        <w:spacing w:line="240" w:lineRule="auto"/>
        <w:ind w:left="720"/>
      </w:pPr>
      <w:r/>
      <w:hyperlink r:id="rId14">
        <w:r>
          <w:rPr>
            <w:color w:val="0000EE"/>
            <w:u w:val="single"/>
          </w:rPr>
          <w:t>https://www.mckinsey.com/capabilities/quantumblack/our-insights/the-agentic-commerce-opportunity-how-ai-agents-are-ushering-in-a-new-era-for-consumers-and-merchants</w:t>
        </w:r>
      </w:hyperlink>
      <w:r>
        <w:t xml:space="preserve"> - McKinsey explores the concept of Agentic Commerce, where AI agents autonomously manage consumer interactions and transactions. By 2030, the U.S. B2C retail market could see up to $1 trillion in orchestrated revenue from Agentic Commerce. The article discusses the implications for businesses, including the need to adapt to new trust, risk, and innovation challenges, and the importance of mastering emerging integration technologies.</w:t>
      </w:r>
      <w:r/>
    </w:p>
    <w:p>
      <w:pPr>
        <w:pStyle w:val="ListNumber"/>
        <w:spacing w:line="240" w:lineRule="auto"/>
        <w:ind w:left="720"/>
      </w:pPr>
      <w:r/>
      <w:hyperlink r:id="rId14">
        <w:r>
          <w:rPr>
            <w:color w:val="0000EE"/>
            <w:u w:val="single"/>
          </w:rPr>
          <w:t>https://www.mckinsey.com/capabilities/quantumblack/our-insights/the-agentic-commerce-opportunity-how-ai-agents-are-ushering-in-a-new-era-for-consumers-and-merchants</w:t>
        </w:r>
      </w:hyperlink>
      <w:r>
        <w:t xml:space="preserve"> - McKinsey examines the rise of Agentic Commerce, where AI agents autonomously handle consumer interactions and transactions. By 2030, the U.S. B2C retail market could see up to $1 trillion in orchestrated revenue from this trend. The article highlights the need for businesses to adapt to new challenges related to trust, risk, and innovation, and to master emerging integration technologies to succeed in this evolving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sinfomedia.com/what-is-agentic-ai-and-why-it-matters-in-2026/" TargetMode="External"/><Relationship Id="rId10" Type="http://schemas.openxmlformats.org/officeDocument/2006/relationships/hyperlink" Target="https://www.mckinsey.com/mgi/our-research/agents-robots-and-us-skill-partnerships-in-the-age-of-ai" TargetMode="External"/><Relationship Id="rId11" Type="http://schemas.openxmlformats.org/officeDocument/2006/relationships/hyperlink" Target="https://fortune.com/2025/06/26/agentic-ai-spending-155-billion-by-2030-cfo-bofa-analysts/" TargetMode="External"/><Relationship Id="rId12" Type="http://schemas.openxmlformats.org/officeDocument/2006/relationships/hyperlink" Target="https://www.mckinsey.com/capabilities/mckinsey-digital/our-insights/the-economic-potential-of-generative-ai-the-next-productivity-frontier" TargetMode="External"/><Relationship Id="rId13" Type="http://schemas.openxmlformats.org/officeDocument/2006/relationships/hyperlink" Target="https://www.forbes.com/councils/forbesbusinesscouncil/2025/03/28/the-agentic-workforce-how-ai-is-redefining-back-office-efficiency-and-strategy/" TargetMode="External"/><Relationship Id="rId14" Type="http://schemas.openxmlformats.org/officeDocument/2006/relationships/hyperlink" Target="https://www.mckinsey.com/capabilities/quantumblack/our-insights/the-agentic-commerce-opportunity-how-ai-agents-are-ushering-in-a-new-era-for-consumers-and-merchan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