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Citadel urges SEC to regulate tokenised equities like traditional markets amid crypto industry backlash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Citadel Securities has urged the U.S. Securities and Exchange Commission to proceed cautiously on proposals that would allow Americans to trade tokenised U.S. equities on decentralised finance (DeFi) platforms, saying any benefits from tokenisation must not come at the expense of core investor protections. According to the original report, the firm set out its views in a 13‑page letter, arguing tokenised shares should “succeed on the merits,” not through special regulatory breaks that remove them from the framework that governs traditional equities. </w:t>
      </w:r>
      <w:hyperlink r:id="rId9">
        <w:r>
          <w:rPr>
            <w:color w:val="0000EE"/>
            <w:u w:val="single"/>
          </w:rPr>
          <w:t>[1]</w:t>
        </w:r>
      </w:hyperlink>
      <w:r/>
    </w:p>
    <w:p>
      <w:r/>
      <w:r>
        <w:t xml:space="preserve">Central to Citadel’s submission is the contention that many DeFi protocols perform functions that are legally indistinguishable from exchanges. The firm warned that systems which bring together buyers and sellers using established automated rules meet the statutory definition of an exchange, even if the underlying technology differs. It urged regulators to identify and treat intermediaries in tokenised equity trading , including developers, governance bodies, wallet providers, trading apps, automated market makers and liquidity providers , in the same way the law treats brokers and dealers. </w:t>
      </w:r>
      <w:hyperlink r:id="rId9">
        <w:r>
          <w:rPr>
            <w:color w:val="0000EE"/>
            <w:u w:val="single"/>
          </w:rPr>
          <w:t>[1]</w:t>
        </w:r>
      </w:hyperlink>
      <w:hyperlink r:id="rId10">
        <w:r>
          <w:rPr>
            <w:color w:val="0000EE"/>
            <w:u w:val="single"/>
          </w:rPr>
          <w:t>[4]</w:t>
        </w:r>
      </w:hyperlink>
      <w:r/>
    </w:p>
    <w:p>
      <w:r/>
      <w:r>
        <w:t xml:space="preserve">Citadel also cautioned against creating “two separate regulatory regimes” for the same security, arguing that broad exemptive relief for tokenised markets would violate the technology‑neutral principles of U.S. securities law and could expose retail investors to unregulated counterparties. The letter says the SEC lacks authority to waive key protections tied to exchanges and broker‑dealers and emphasises that millions of Americans depend on equity markets for retirement security. Industry commentary has picked up on that theme, noting the firm’s insistence on a formal rulemaking process rather than ad hoc exemptions. </w:t>
      </w:r>
      <w:hyperlink r:id="rId9">
        <w:r>
          <w:rPr>
            <w:color w:val="0000EE"/>
            <w:u w:val="single"/>
          </w:rPr>
          <w:t>[1]</w:t>
        </w:r>
      </w:hyperlink>
      <w:hyperlink r:id="rId11">
        <w:r>
          <w:rPr>
            <w:color w:val="0000EE"/>
            <w:u w:val="single"/>
          </w:rPr>
          <w:t>[7]</w:t>
        </w:r>
      </w:hyperlink>
      <w:hyperlink r:id="rId12">
        <w:r>
          <w:rPr>
            <w:color w:val="0000EE"/>
            <w:u w:val="single"/>
          </w:rPr>
          <w:t>[2]</w:t>
        </w:r>
      </w:hyperlink>
      <w:r/>
    </w:p>
    <w:p>
      <w:r/>
      <w:r>
        <w:t xml:space="preserve">The firm pressed the SEC to avoid sweeping exemptions and instead use formal rulemaking to clarify how established exchange and broker‑dealer obligations apply to on‑chain trading, while focusing on improving clearing and settlement infrastructure. Citadel framed this as a way to allow innovation to continue, “but not at the expense of market integrity and investor safety.” </w:t>
      </w:r>
      <w:hyperlink r:id="rId9">
        <w:r>
          <w:rPr>
            <w:color w:val="0000EE"/>
            <w:u w:val="single"/>
          </w:rPr>
          <w:t>[1]</w:t>
        </w:r>
      </w:hyperlink>
      <w:hyperlink r:id="rId12">
        <w:r>
          <w:rPr>
            <w:color w:val="0000EE"/>
            <w:u w:val="single"/>
          </w:rPr>
          <w:t>[2]</w:t>
        </w:r>
      </w:hyperlink>
      <w:r/>
    </w:p>
    <w:p>
      <w:r/>
      <w:r>
        <w:t xml:space="preserve">The letter has provoked sharp pushback from parts of the crypto community, who say classifying DeFi protocols and their developers as traditional intermediaries risks stifling decentralisation and innovation. Uniswap founder Hayden Adams criticised Citadel’s approach as an attempt to impose Wall Street regulation on DeFi, and other commentators accused the firm of lobbying to secure standing for legal challenges should the SEC proceed with broad exemptive relief. Social‑media reactions quoted in reporting capture the depth of industry resistance. </w:t>
      </w:r>
      <w:hyperlink r:id="rId13">
        <w:r>
          <w:rPr>
            <w:color w:val="0000EE"/>
            <w:u w:val="single"/>
          </w:rPr>
          <w:t>[3]</w:t>
        </w:r>
      </w:hyperlink>
      <w:hyperlink r:id="rId14">
        <w:r>
          <w:rPr>
            <w:color w:val="0000EE"/>
            <w:u w:val="single"/>
          </w:rPr>
          <w:t>[5]</w:t>
        </w:r>
      </w:hyperlink>
      <w:hyperlink r:id="rId15">
        <w:r>
          <w:rPr>
            <w:color w:val="0000EE"/>
            <w:u w:val="single"/>
          </w:rPr>
          <w:t>[6]</w:t>
        </w:r>
      </w:hyperlink>
      <w:r/>
    </w:p>
    <w:p>
      <w:r/>
      <w:r>
        <w:t xml:space="preserve">Regulatory watchers say Citadel’s intervention arrives as the SEC signals interest in wider on‑chain markets: some officials have suggested that substantial parts of market infrastructure could move on‑chain within a multi‑year horizon, making questions about rules for tokenised trading increasingly pressing. Market participants remain divided over whether tokenisation will augment liquidity and settlement efficiency or instead draw liquidity away from traditional venues and create investor confusion if not carefully regulated. </w:t>
      </w:r>
      <w:hyperlink r:id="rId9">
        <w:r>
          <w:rPr>
            <w:color w:val="0000EE"/>
            <w:u w:val="single"/>
          </w:rPr>
          <w:t>[1]</w:t>
        </w:r>
      </w:hyperlink>
      <w:hyperlink r:id="rId12">
        <w:r>
          <w:rPr>
            <w:color w:val="0000EE"/>
            <w:u w:val="single"/>
          </w:rPr>
          <w:t>[2]</w:t>
        </w:r>
      </w:hyperlink>
      <w:r/>
    </w:p>
    <w:p>
      <w:r/>
      <w:r>
        <w:t xml:space="preserve">The debate highlights a central regulatory dilemma: how to preserve investor protections and market integrity while permitting technological change. Citadel’s recommended path , comprehensive identification of intermediaries and formal rulemaking , reflects a conservative, risk‑averse interpretation of existing securities law. Proponents of lighter treatment argue that over‑extending legacy regulation risks undermining genuinely decentralised models and the efficiency gains blockchain promises. Both perspectives frame the coming rulemaking as consequential for the future shape of U.S. capital markets. </w:t>
      </w:r>
      <w:hyperlink r:id="rId9">
        <w:r>
          <w:rPr>
            <w:color w:val="0000EE"/>
            <w:u w:val="single"/>
          </w:rPr>
          <w:t>[1]</w:t>
        </w:r>
      </w:hyperlink>
      <w:hyperlink r:id="rId10">
        <w:r>
          <w:rPr>
            <w:color w:val="0000EE"/>
            <w:u w:val="single"/>
          </w:rPr>
          <w:t>[4]</w:t>
        </w:r>
      </w:hyperlink>
      <w:hyperlink r:id="rId13">
        <w:r>
          <w:rPr>
            <w:color w:val="0000EE"/>
            <w:u w:val="single"/>
          </w:rPr>
          <w:t>[3]</w:t>
        </w:r>
      </w:hyperlink>
      <w:r/>
    </w:p>
    <w:p>
      <w:r/>
      <w:r>
        <w:t xml:space="preserve">For now, the SEC faces competing claims about whether DeFi is simply a new plumbing for old market functions or a qualitatively different model that requires tailored supervision. According to the original report, Citadel’s message to regulators was unambiguous: allow tokenisation to proceed only within a regulatory structure that maintains the exchange‑ and broker‑dealer‑linked protections that underpin U.S. equity markets.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(Altcoin Buzz) - Paragraph 1, Paragraph 2, Paragraph 3, Paragraph 4, Paragraph 6, Paragraph 7, Paragraph 8 </w:t>
      </w:r>
      <w:r/>
    </w:p>
    <w:p>
      <w:pPr>
        <w:pStyle w:val="ListBullet"/>
        <w:spacing w:line="240" w:lineRule="auto"/>
        <w:ind w:left="720"/>
      </w:pPr>
      <w:r/>
      <w:hyperlink r:id="rId12">
        <w:r>
          <w:rPr>
            <w:color w:val="0000EE"/>
            <w:u w:val="single"/>
          </w:rPr>
          <w:t>[2]</w:t>
        </w:r>
      </w:hyperlink>
      <w:r>
        <w:t xml:space="preserve"> (CoinDesk) - Paragraph 4, Paragraph 6 </w:t>
      </w:r>
      <w:r/>
    </w:p>
    <w:p>
      <w:pPr>
        <w:pStyle w:val="ListBullet"/>
        <w:spacing w:line="240" w:lineRule="auto"/>
        <w:ind w:left="720"/>
      </w:pPr>
      <w:r/>
      <w:hyperlink r:id="rId13">
        <w:r>
          <w:rPr>
            <w:color w:val="0000EE"/>
            <w:u w:val="single"/>
          </w:rPr>
          <w:t>[3]</w:t>
        </w:r>
      </w:hyperlink>
      <w:r>
        <w:t xml:space="preserve"> (CryptoNews) - Paragraph 5, Paragraph 7 </w:t>
      </w:r>
      <w:r/>
    </w:p>
    <w:p>
      <w:pPr>
        <w:pStyle w:val="ListBullet"/>
        <w:spacing w:line="240" w:lineRule="auto"/>
        <w:ind w:left="720"/>
      </w:pPr>
      <w:r/>
      <w:hyperlink r:id="rId10">
        <w:r>
          <w:rPr>
            <w:color w:val="0000EE"/>
            <w:u w:val="single"/>
          </w:rPr>
          <w:t>[4]</w:t>
        </w:r>
      </w:hyperlink>
      <w:r>
        <w:t xml:space="preserve"> (Benzinga) - Paragraph 2, Paragraph 7 </w:t>
      </w:r>
      <w:r/>
    </w:p>
    <w:p>
      <w:pPr>
        <w:pStyle w:val="ListBullet"/>
        <w:spacing w:line="240" w:lineRule="auto"/>
        <w:ind w:left="720"/>
      </w:pPr>
      <w:r/>
      <w:hyperlink r:id="rId14">
        <w:r>
          <w:rPr>
            <w:color w:val="0000EE"/>
            <w:u w:val="single"/>
          </w:rPr>
          <w:t>[5]</w:t>
        </w:r>
      </w:hyperlink>
      <w:r>
        <w:t xml:space="preserve"> (Cointelegraph) - Paragraph 5 </w:t>
      </w:r>
      <w:r/>
    </w:p>
    <w:p>
      <w:pPr>
        <w:pStyle w:val="ListBullet"/>
        <w:spacing w:line="240" w:lineRule="auto"/>
        <w:ind w:left="720"/>
      </w:pPr>
      <w:r/>
      <w:hyperlink r:id="rId15">
        <w:r>
          <w:rPr>
            <w:color w:val="0000EE"/>
            <w:u w:val="single"/>
          </w:rPr>
          <w:t>[6]</w:t>
        </w:r>
      </w:hyperlink>
      <w:r>
        <w:t xml:space="preserve"> (FastBull) - Paragraph 5 </w:t>
      </w:r>
      <w:r/>
    </w:p>
    <w:p>
      <w:pPr>
        <w:pStyle w:val="ListBullet"/>
        <w:spacing w:line="240" w:lineRule="auto"/>
        <w:ind w:left="720"/>
      </w:pPr>
      <w:r/>
      <w:hyperlink r:id="rId11">
        <w:r>
          <w:rPr>
            <w:color w:val="0000EE"/>
            <w:u w:val="single"/>
          </w:rPr>
          <w:t>[7]</w:t>
        </w:r>
      </w:hyperlink>
      <w:r>
        <w:t xml:space="preserve"> (CoinMarketCap)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https://www.altcoinbuzz.io/cryptocurrency-news/citadel-urges-sec-for-tighter-defi-rules/</w:t>
        </w:r>
      </w:hyperlink>
      <w:r>
        <w:t xml:space="preserve"> - Please view link - unable to able to access data</w:t>
      </w:r>
      <w:r/>
    </w:p>
    <w:p>
      <w:pPr>
        <w:pStyle w:val="ListNumber"/>
        <w:spacing w:line="240" w:lineRule="auto"/>
        <w:ind w:left="720"/>
      </w:pPr>
      <w:r/>
      <w:hyperlink r:id="rId12">
        <w:r>
          <w:rPr>
            <w:color w:val="0000EE"/>
            <w:u w:val="single"/>
          </w:rPr>
          <w:t>https://www.coindesk.com/policy/2025/07/22/citadel-securities-warns-sec-against-rushed-tokenized-securities-rollout</w:t>
        </w:r>
      </w:hyperlink>
      <w:r>
        <w:t xml:space="preserve"> - Citadel Securities has urged U.S. regulators to slow down on new rules enabling widespread trading of tokenized securities, citing concerns about market disruption and investor confusion. The firm argues that allowing these blockchain-based products without a clear regulatory framework could create unfair advantages for cryptocurrency platforms and drain liquidity from traditional equity markets. Citadel emphasizes that tokenized securities should succeed through real innovation and efficiency, not by exploiting regulatory loopholes. The company advocates for a formal rulemaking process to address these issues.</w:t>
      </w:r>
      <w:r/>
    </w:p>
    <w:p>
      <w:pPr>
        <w:pStyle w:val="ListNumber"/>
        <w:spacing w:line="240" w:lineRule="auto"/>
        <w:ind w:left="720"/>
      </w:pPr>
      <w:r/>
      <w:hyperlink r:id="rId13">
        <w:r>
          <w:rPr>
            <w:color w:val="0000EE"/>
            <w:u w:val="single"/>
          </w:rPr>
          <w:t>https://cryptonews.com/news/uniswap-hayden-adams-citadel-defi-sec-letter</w:t>
        </w:r>
      </w:hyperlink>
      <w:r>
        <w:t xml:space="preserve"> - Uniswap founder Hayden Adams has criticized Citadel Securities for urging the U.S. Securities and Exchange Commission (SEC) to regulate decentralized finance (DeFi) protocols and their developers as traditional intermediaries. Adams accuses Citadel's CEO, Ken Griffin, of attempting to impose Wall Street regulations on DeFi, potentially stifling innovation. He suggests that Citadel has been lobbying behind closed doors for years to bring DeFi under traditional financial regulations, which could hinder the growth and decentralization of the sector.</w:t>
      </w:r>
      <w:r/>
    </w:p>
    <w:p>
      <w:pPr>
        <w:pStyle w:val="ListNumber"/>
        <w:spacing w:line="240" w:lineRule="auto"/>
        <w:ind w:left="720"/>
      </w:pPr>
      <w:r/>
      <w:hyperlink r:id="rId10">
        <w:r>
          <w:rPr>
            <w:color w:val="0000EE"/>
            <w:u w:val="single"/>
          </w:rPr>
          <w:t>https://www.benzinga.com/crypto/cryptocurrency/25/12/49206340/citadel-wants-defi-regulated-like-wall-street-but-uniswap-founder-isnt-having-any-of-it</w:t>
        </w:r>
      </w:hyperlink>
      <w:r>
        <w:t xml:space="preserve"> - Citadel Securities is advocating for the SEC to apply full exchange and broker-dealer requirements to DeFi protocols, opposing calls for lighter rules for tokenized trading platforms. The firm argues that DeFi platforms involved in trading tokenized U.S. equities should not receive broad exemptions from federal exchange definitions. Citadel contends that decentralized protocols often match buyers and sellers using non-discretionary algorithms, aligning with the statutory definition of an exchange. The letter also states that many DeFi participants act as broker-dealers when they receive transaction-based compensation.</w:t>
      </w:r>
      <w:r/>
    </w:p>
    <w:p>
      <w:pPr>
        <w:pStyle w:val="ListNumber"/>
        <w:spacing w:line="240" w:lineRule="auto"/>
        <w:ind w:left="720"/>
      </w:pPr>
      <w:r/>
      <w:hyperlink r:id="rId14">
        <w:r>
          <w:rPr>
            <w:color w:val="0000EE"/>
            <w:u w:val="single"/>
          </w:rPr>
          <w:t>https://cointelegraph.com/news/crypto-community-slams-citadel-for-urging-sec-to-regulate-defi-developers</w:t>
        </w:r>
      </w:hyperlink>
      <w:r>
        <w:t xml:space="preserve"> - Citadel Securities has faced backlash from the crypto community for urging the SEC to regulate DeFi platforms offering tokenized U.S. stocks under securities laws. The firm argues that DeFi trading platforms likely fall under the definitions of an 'exchange' or 'broker-dealer' and should be regulated accordingly. Critics, including Uniswap founder Hayden Adams, accuse Citadel of attempting to impose traditional financial regulations on decentralized protocols, potentially stifling innovation and decentralization in the sector.</w:t>
      </w:r>
      <w:r/>
    </w:p>
    <w:p>
      <w:pPr>
        <w:pStyle w:val="ListNumber"/>
        <w:spacing w:line="240" w:lineRule="auto"/>
        <w:ind w:left="720"/>
      </w:pPr>
      <w:r/>
      <w:hyperlink r:id="rId15">
        <w:r>
          <w:rPr>
            <w:color w:val="0000EE"/>
            <w:u w:val="single"/>
          </w:rPr>
          <w:t>https://www.fastbull.com/news-detail/citadel-causes-uproar-for-urging-news_6100_0_2025_4_14403_3/6100_BTC-USDT</w:t>
        </w:r>
      </w:hyperlink>
      <w:r>
        <w:t xml:space="preserve"> - Citadel Securities has recommended that the SEC tighten regulations on decentralized finance concerning tokenized stocks, causing backlash from crypto users. The firm argues that DeFi developers, smart-contract coders, and self-custody wallet providers should not be given 'broad exemptive relief' for offering trading of tokenized U.S. equities. Citadel contends that DeFi trading platforms likely qualify as exchanges or broker-dealers under existing securities laws and should be subject to the same regulatory requirements as traditional financial intermediaries.</w:t>
      </w:r>
      <w:r/>
    </w:p>
    <w:p>
      <w:pPr>
        <w:pStyle w:val="ListNumber"/>
        <w:spacing w:line="240" w:lineRule="auto"/>
        <w:ind w:left="720"/>
      </w:pPr>
      <w:r/>
      <w:hyperlink r:id="rId11">
        <w:r>
          <w:rPr>
            <w:color w:val="0000EE"/>
            <w:u w:val="single"/>
          </w:rPr>
          <w:t>https://coinmarketcap.com/academy/article/citadel-urges-sec-regulation-for-defi-tokenized-stocks</w:t>
        </w:r>
      </w:hyperlink>
      <w:r>
        <w:t xml:space="preserve"> - Citadel Securities has urged the SEC to regulate DeFi platforms offering tokenized U.S. equities under existing securities laws, arguing against granting exemptive relief to DeFi developers and smart contract coders. The firm contends that DeFi trading platforms likely qualify as exchanges or broker-dealers under existing securities laws and should be subject to the same regulatory requirements as traditional financial intermediaries. Citadel warns that creating separate regulatory frameworks for tokenized shares traded via DeFi protocols would contradict the technology-neutral stance established by the Exchange Act and create inconsistent oversight.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tcoinbuzz.io/cryptocurrency-news/citadel-urges-sec-for-tighter-defi-rules/" TargetMode="External"/><Relationship Id="rId10" Type="http://schemas.openxmlformats.org/officeDocument/2006/relationships/hyperlink" Target="https://www.benzinga.com/crypto/cryptocurrency/25/12/49206340/citadel-wants-defi-regulated-like-wall-street-but-uniswap-founder-isnt-having-any-of-it" TargetMode="External"/><Relationship Id="rId11" Type="http://schemas.openxmlformats.org/officeDocument/2006/relationships/hyperlink" Target="https://coinmarketcap.com/academy/article/citadel-urges-sec-regulation-for-defi-tokenized-stocks" TargetMode="External"/><Relationship Id="rId12" Type="http://schemas.openxmlformats.org/officeDocument/2006/relationships/hyperlink" Target="https://www.coindesk.com/policy/2025/07/22/citadel-securities-warns-sec-against-rushed-tokenized-securities-rollout" TargetMode="External"/><Relationship Id="rId13" Type="http://schemas.openxmlformats.org/officeDocument/2006/relationships/hyperlink" Target="https://cryptonews.com/news/uniswap-hayden-adams-citadel-defi-sec-letter" TargetMode="External"/><Relationship Id="rId14" Type="http://schemas.openxmlformats.org/officeDocument/2006/relationships/hyperlink" Target="https://cointelegraph.com/news/crypto-community-slams-citadel-for-urging-sec-to-regulate-defi-developers" TargetMode="External"/><Relationship Id="rId15" Type="http://schemas.openxmlformats.org/officeDocument/2006/relationships/hyperlink" Target="https://www.fastbull.com/news-detail/citadel-causes-uproar-for-urging-news_6100_0_2025_4_14403_3/6100_BTC-USD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