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Fitch outlook for EMEA insurance sector remains stable in 2026, with London Market facing deterioration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Fitch Ratings has kept a “neutral” outlook for the EMEA insurance sector for 2026, saying underlying operational and business conditions are likely to remain broadly unchanged from 2025 and that the sector should retain sound credit fundamentals, underpinned by strong capitalisation and robust profitability. According to the original report, core credit drivers move in different directions but balance out to a generally stable stance for the coming year. </w:t>
      </w:r>
      <w:hyperlink r:id="rId9">
        <w:r>
          <w:rPr>
            <w:color w:val="0000EE"/>
            <w:u w:val="single"/>
          </w:rPr>
          <w:t>[1]</w:t>
        </w:r>
      </w:hyperlink>
      <w:r>
        <w:t xml:space="preserve"> </w:t>
      </w:r>
      <w:hyperlink r:id="rId9">
        <w:r>
          <w:rPr>
            <w:color w:val="0000EE"/>
            <w:u w:val="single"/>
          </w:rPr>
          <w:t>[2]</w:t>
        </w:r>
      </w:hyperlink>
      <w:r/>
    </w:p>
    <w:p>
      <w:r/>
      <w:r>
        <w:t xml:space="preserve">In European non‑life, Fitch expects price increases and revenue growth to decelerate across most segments as weaker GDP growth and softer inflation dynamics constrain premium momentum. Persistent underwriting discipline, elevated reinvestment yields and a continued focus on costs , including efficiency gains from AI and digital automation , are expected to support steady operating profits despite slower top‑line expansion. Industry reporting notes that Germany’s non‑life pricing has normalised and the German sector outlook was revised to “neutral” from “improving.”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p>
    <w:p>
      <w:r/>
      <w:r>
        <w:t xml:space="preserve">The London Market is an exception to the broader neutral view: Fitch has moved its outlook for the Market to “deteriorating,” reflecting a sharper rate softening driven by heightened competition, especially in property and reinsurance lines. The agency anticipates combined ratios rising into the high‑90s in 2026 from low‑90s levels recorded in early 2025 if catastrophe losses remain within expected thresholds, and warns that softer renewal rates could erode underwriting margins even though current levels are strong. Reports on global reinsurance similarly highlight abundant capacity and price erosion as pressure points.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p>
    <w:p>
      <w:r/>
      <w:r>
        <w:t xml:space="preserve">For life and savings businesses, Fitch expects steady net inflows into savings and retirement products as households remain cautious amid macroeconomic uncertainty and competing savings returns such as bank deposits and sovereign yields remain unattractive. Technical margins are supported by relatively high long‑term sovereign yields and sustained fee income, while the multi‑year shift towards capital‑light unit‑linked products should continue to bolster recurring revenue streams. Related industry commentary underscores that most investment risks are still borne by policyholders and that insurers’ low equity exposure limits direct market‑volatility sensitivity.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p>
    <w:p>
      <w:r/>
      <w:r>
        <w:t xml:space="preserve">Investment income remains a key profit driver but also a source of risk. Fitch notes that reinvestment yields will stay above average portfolio running yields and support recurring returns, yet high asset valuations, sovereign concentration and higher allocations to alternative and illiquid assets increase downside risk , particularly in a scenario of falling asset values, rising defaults or deteriorating investor sentiment. Publications covering both EMEA insurers and global reinsurance emphasise rising credit risk in alternatives and the potential for losses if economic conditions worsen.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3">
        <w:r>
          <w:rPr>
            <w:color w:val="0000EE"/>
            <w:u w:val="single"/>
          </w:rPr>
          <w:t>[6]</w:t>
        </w:r>
      </w:hyperlink>
      <w:r/>
    </w:p>
    <w:p>
      <w:r/>
      <w:r>
        <w:t xml:space="preserve">Regulatory and supervisory developments will shape the operating backdrop: amended Solvency II rules scheduled for implementation by January 1, 2027, are expected to deliver capital relief and incentives for certain equity and securitisation investments, while enforcement of the Insurance Recovery and Resolution Directive in 2026 will aim to harmonise cross‑border resolution frameworks. In the UK, the Bank of England is reviewing funded reinsurance arrangements and the Prudential Regulation Authority’s recent life‑insurer stress tests signal more topical supervisory scrutiny ahead. Fitch highlights that targeted regulatory stress testing will inform supervisory action and market discipline. </w:t>
      </w:r>
      <w:hyperlink r:id="rId9">
        <w:r>
          <w:rPr>
            <w:color w:val="0000EE"/>
            <w:u w:val="single"/>
          </w:rPr>
          <w:t>[1]</w:t>
        </w:r>
      </w:hyperlink>
      <w:r/>
    </w:p>
    <w:p>
      <w:r/>
      <w:r>
        <w:t xml:space="preserve">Overall sector capitalisation is expected to remain strong, with Solvency II ratios typically at the top of insurers’ target ranges and robust operating capital generation enabling both growth and shareholder returns. Fitch notes that around the end of October a high proportion of EMEA insurance ratings carried Stable Outlooks and that insurer financial strength ratings cluster in the “AA” to “A” categories. Nonetheless, M&amp;A , particularly life‑book consolidation and interest from North American alternative asset managers , remains an active theme as organic growth is constrained. </w:t>
      </w:r>
      <w:hyperlink r:id="rId9">
        <w:r>
          <w:rPr>
            <w:color w:val="0000EE"/>
            <w:u w:val="single"/>
          </w:rPr>
          <w:t>[1]</w:t>
        </w:r>
      </w:hyperlink>
      <w:r>
        <w:t xml:space="preserve"> </w:t>
      </w:r>
      <w:hyperlink r:id="rId11">
        <w:r>
          <w:rPr>
            <w:color w:val="0000EE"/>
            <w:u w:val="single"/>
          </w:rPr>
          <w:t>[4]</w:t>
        </w:r>
      </w:hyperlink>
      <w:r/>
    </w:p>
    <w:p>
      <w:r/>
      <w:r>
        <w:t xml:space="preserve">Fitch stresses key downside scenarios to monitor into 2026: non‑life price moves that lag claims inflation, sharper‑than‑expected softening in market pricing (notably in London and reinsurance), rising defaults or falling asset values that hit investment income, and slow progress on climate risk mitigation which could reduce insurability and raise earnings volatility. Industry sources covering global reinsurance warn that abundant capacity and competitive dynamics could materially compress pricing and terms unless significant loss activity intervenes. Taken together, these factors leave the EMEA sector with a balanced but watchful outlook for 2026.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0">
        <w:r>
          <w:rPr>
            <w:color w:val="0000EE"/>
            <w:u w:val="single"/>
          </w:rPr>
          <w:t>[3]</w:t>
        </w:r>
      </w:hyperlink>
      <w:r/>
    </w:p>
    <w:p>
      <w:pPr>
        <w:pStyle w:val="Heading3"/>
      </w:pPr>
      <w:r>
        <w:t>📌 Reference Map:</w:t>
      </w:r>
      <w:r/>
      <w:r/>
    </w:p>
    <w:p>
      <w:pPr>
        <w:pStyle w:val="ListBullet"/>
        <w:spacing w:line="240" w:lineRule="auto"/>
        <w:ind w:left="720"/>
      </w:pPr>
      <w:r/>
      <w:hyperlink r:id="rId9">
        <w:r>
          <w:rPr>
            <w:color w:val="0000EE"/>
            <w:u w:val="single"/>
          </w:rPr>
          <w:t>[1]</w:t>
        </w:r>
      </w:hyperlink>
      <w:r>
        <w:t xml:space="preserve"> (Insurance Journal) - Paragraph 1, Paragraph 2, Paragraph 3, Paragraph 4, Paragraph 5, Paragraph 6, Paragraph 7, Paragraph 8 </w:t>
      </w:r>
      <w:r/>
    </w:p>
    <w:p>
      <w:pPr>
        <w:pStyle w:val="ListBullet"/>
        <w:spacing w:line="240" w:lineRule="auto"/>
        <w:ind w:left="720"/>
      </w:pPr>
      <w:r/>
      <w:hyperlink r:id="rId9">
        <w:r>
          <w:rPr>
            <w:color w:val="0000EE"/>
            <w:u w:val="single"/>
          </w:rPr>
          <w:t>[2]</w:t>
        </w:r>
      </w:hyperlink>
      <w:r>
        <w:t xml:space="preserve"> (Insurance Journal) - Paragraph 1 </w:t>
      </w:r>
      <w:r/>
    </w:p>
    <w:p>
      <w:pPr>
        <w:pStyle w:val="ListBullet"/>
        <w:spacing w:line="240" w:lineRule="auto"/>
        <w:ind w:left="720"/>
      </w:pPr>
      <w:r/>
      <w:hyperlink r:id="rId10">
        <w:r>
          <w:rPr>
            <w:color w:val="0000EE"/>
            <w:u w:val="single"/>
          </w:rPr>
          <w:t>[3]</w:t>
        </w:r>
      </w:hyperlink>
      <w:r>
        <w:t xml:space="preserve"> (Insurance Business Magazine) - Paragraph 2, Paragraph 5, Paragraph 8 </w:t>
      </w:r>
      <w:r/>
    </w:p>
    <w:p>
      <w:pPr>
        <w:pStyle w:val="ListBullet"/>
        <w:spacing w:line="240" w:lineRule="auto"/>
        <w:ind w:left="720"/>
      </w:pPr>
      <w:r/>
      <w:hyperlink r:id="rId11">
        <w:r>
          <w:rPr>
            <w:color w:val="0000EE"/>
            <w:u w:val="single"/>
          </w:rPr>
          <w:t>[4]</w:t>
        </w:r>
      </w:hyperlink>
      <w:r>
        <w:t xml:space="preserve"> (TradingView/Reuters) - Paragraph 2, Paragraph 3, Paragraph 4, Paragraph 7 </w:t>
      </w:r>
      <w:r/>
    </w:p>
    <w:p>
      <w:pPr>
        <w:pStyle w:val="ListBullet"/>
        <w:spacing w:line="240" w:lineRule="auto"/>
        <w:ind w:left="720"/>
      </w:pPr>
      <w:r/>
      <w:hyperlink r:id="rId12">
        <w:r>
          <w:rPr>
            <w:color w:val="0000EE"/>
            <w:u w:val="single"/>
          </w:rPr>
          <w:t>[5]</w:t>
        </w:r>
      </w:hyperlink>
      <w:r>
        <w:t xml:space="preserve"> (Insurance Journal - Sep) - Paragraph 3, Paragraph 8 </w:t>
      </w:r>
      <w:r/>
    </w:p>
    <w:p>
      <w:pPr>
        <w:pStyle w:val="ListBullet"/>
        <w:spacing w:line="240" w:lineRule="auto"/>
        <w:ind w:left="720"/>
      </w:pPr>
      <w:r/>
      <w:hyperlink r:id="rId13">
        <w:r>
          <w:rPr>
            <w:color w:val="0000EE"/>
            <w:u w:val="single"/>
          </w:rPr>
          <w:t>[6]</w:t>
        </w:r>
      </w:hyperlink>
      <w:r>
        <w:t xml:space="preserve"> (Insurance Business Magazine - Reinsurance) - Paragraph 3, Paragraph 5, Paragraph 8</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https://www.insurancejournal.com/news/international/2025/12/11/850624.htm</w:t>
        </w:r>
      </w:hyperlink>
      <w:r>
        <w:t xml:space="preserve"> - Please view link - unable to able to access data</w:t>
      </w:r>
      <w:r/>
    </w:p>
    <w:p>
      <w:pPr>
        <w:pStyle w:val="ListNumber"/>
        <w:spacing w:line="240" w:lineRule="auto"/>
        <w:ind w:left="720"/>
      </w:pPr>
      <w:r/>
      <w:hyperlink r:id="rId9">
        <w:r>
          <w:rPr>
            <w:color w:val="0000EE"/>
            <w:u w:val="single"/>
          </w:rPr>
          <w:t>https://www.insurancejournal.com/news/international/2025/12/11/850624.htm</w:t>
        </w:r>
      </w:hyperlink>
      <w:r>
        <w:t xml:space="preserve"> - Fitch Ratings has maintained a 'neutral' outlook for the EMEA insurance sector in 2026, anticipating stable operational and business conditions compared to 2025. The sector is expected to exhibit strong capitalization and robust profitability. In European non-life insurance, price increases and revenue growth are projected to decelerate across most segments. Persistent underwriting discipline, high investment yields, and cost focus are expected to support steady operating profits. The London Market's outlook is 'deteriorating,' reflecting increased competition leading to sharper rate softening, which could erode underwriting margins. In European life insurance, steady net inflows into savings and retirement products are anticipated, driven by customer caution amid heightened macroeconomic uncertainty. Technical margins, supported by high long-term sovereign yields and steady fee income, are expected to underpin strong profitability across Europe. Potential risks include investment losses from falling asset values and rising defaults, non-life prices lagging claims inflation, and weaker investor sentiment in life insurance, which could impact revenue growth. Additionally, slow climate risk mitigation, declining insurability, and related higher earnings volatility are identified as building risks.</w:t>
      </w:r>
      <w:r/>
    </w:p>
    <w:p>
      <w:pPr>
        <w:pStyle w:val="ListNumber"/>
        <w:spacing w:line="240" w:lineRule="auto"/>
        <w:ind w:left="720"/>
      </w:pPr>
      <w:r/>
      <w:hyperlink r:id="rId10">
        <w:r>
          <w:rPr>
            <w:color w:val="0000EE"/>
            <w:u w:val="single"/>
          </w:rPr>
          <w:t>https://www.insurancebusinessmag.com/uk/news/breaking-news/fitch-gives-verdict-on-emea-insurance-in-2026-559080.aspx</w:t>
        </w:r>
      </w:hyperlink>
      <w:r>
        <w:t xml:space="preserve"> - Fitch Ratings has maintained a 'neutral' outlook for the EMEA insurance sector in 2026, citing stable operating conditions despite market pressures. The outlook anticipates pricing and competitive pressures, sluggish economic growth, and volatile investment markets. However, strong underwriting performance, new business generation, higher reinvestment yields, and solid capitalization are expected to provide support. In the life insurance segment, steady net inflows into savings products are anticipated, supported by declining yields from alternative savings options such as bank deposits. The agency noted that most investment risks remain with policyholders, limiting insurers' direct exposure to market fluctuations. Investment guarantees are primarily backed by high-grade, long-duration bonds that insurers typically hold to maturity. However, Fitch warned of potential credit risk if economic conditions deteriorate, particularly in alternative and illiquid assets.</w:t>
      </w:r>
      <w:r/>
    </w:p>
    <w:p>
      <w:pPr>
        <w:pStyle w:val="ListNumber"/>
        <w:spacing w:line="240" w:lineRule="auto"/>
        <w:ind w:left="720"/>
      </w:pPr>
      <w:r/>
      <w:hyperlink r:id="rId11">
        <w:r>
          <w:rPr>
            <w:color w:val="0000EE"/>
            <w:u w:val="single"/>
          </w:rPr>
          <w:t>https://www.tradingview.com/news/reuters.com%2C2025-12-03%3Anewsml_FITphHXx%3A0-fitch-ratings-emea-insurers-on-neutral-sector-outlook-for-2026/</w:t>
        </w:r>
      </w:hyperlink>
      <w:r>
        <w:t xml:space="preserve"> - Fitch Ratings has maintained a 'neutral' outlook for the EMEA insurance sector in 2026, reflecting stable operational and business conditions. The outlook anticipates some pricing and competitive pressures, alongside weak economic growth and volatile financial markets. However, robust underwriting and new business generation, high reinvestment yields, and strong capitalization are expected to support insurers. In the life insurance segment, steady net inflows into savings and retirement products are anticipated, reflecting customers' caution amid heightened macroeconomic uncertainty. The 'neutral' Italian life sector outlook reflects stabilizing net inflows. Technical margins, supported by high long-term sovereign yields and steady fee income, are expected to underpin strong profitability. In the non-life insurance segment, price increases and revenue growth are expected to decelerate for most sectors. Underwriting discipline, high investment yields, and cost reductions are anticipated to support steady operating profits. The London Market's 'deteriorating' outlook reflects increased competition, leading to sharper rate softening than elsewhere, which could erode underwriting margins from strong levels. The revision of the German non-life sector outlook to 'neutral' from 'improving' reflects expectations for stable profitability amid slower premium growth. Capitalization is expected to remain strong, supported by sustained earnings, providing sufficient headroom to absorb financial market volatility, rising defaults, and large losses. Potential investment losses from falling asset values and rising defaults, and non-life prices lagging claims inflation are key risks. Non-life prices could soften more than anticipated, while weaker investor sentiment in life could weigh on revenue growth. Slow climate risk mitigation, declining insurability, and related higher earnings volatility also build risks.</w:t>
      </w:r>
      <w:r/>
    </w:p>
    <w:p>
      <w:pPr>
        <w:pStyle w:val="ListNumber"/>
        <w:spacing w:line="240" w:lineRule="auto"/>
        <w:ind w:left="720"/>
      </w:pPr>
      <w:r/>
      <w:hyperlink r:id="rId12">
        <w:r>
          <w:rPr>
            <w:color w:val="0000EE"/>
            <w:u w:val="single"/>
          </w:rPr>
          <w:t>https://www.insurancejournal.com/news/international/2025/09/03/837717.htm</w:t>
        </w:r>
      </w:hyperlink>
      <w:r>
        <w:t xml:space="preserve"> - Fitch Ratings has revised its outlook for the global reinsurance sector to 'deteriorating' for 2026 from 'neutral' for 2025, reflecting expectations of a moderate decline in otherwise sound business conditions. The revision is attributed to abundant capacity and rising competition, which are likely to lead to gradual price erosion across most reinsurance lines and looser policy terms in property lines, unless large loss activity depletes capital. Softer pricing conditions since the 2024 peak and rising claims costs, notably from more frequent and severe catastrophe losses, are expected to pressure underwriting margins. Despite these challenges, Fitch forecasts only a slight decline in 2026 return on equity, moving from the high teens to the mid-teens, a strong level by historical standards. Competition is expected to remain price-driven, with reinsurers becoming more flexible in negotiations, offering protection at lower attachment points and for more frequent return periods, including through aggregate covers. Overall, underwriting discipline is anticipated to slowly start relaxing from the very high standards established in 2023.</w:t>
      </w:r>
      <w:r/>
    </w:p>
    <w:p>
      <w:pPr>
        <w:pStyle w:val="ListNumber"/>
        <w:spacing w:line="240" w:lineRule="auto"/>
        <w:ind w:left="720"/>
      </w:pPr>
      <w:r/>
      <w:hyperlink r:id="rId13">
        <w:r>
          <w:rPr>
            <w:color w:val="0000EE"/>
            <w:u w:val="single"/>
          </w:rPr>
          <w:t>https://www.insurancebusinessmag.com/reinsurance/news/breaking-news/global-reinsurance-urged-to-prepare-for-deteriorating-segment-in-2026-548256.aspx</w:t>
        </w:r>
      </w:hyperlink>
      <w:r>
        <w:t xml:space="preserve"> - Fitch Ratings has revised its outlook for the global reinsurance sector to 'deteriorating' for 2026, shifting from a 'neutral' stance for 2025. The agency expects underlying operational and business conditions to weaken compared to the previous year, though it notes that the overall environment will remain favorable for reinsurers worldwide. According to Fitch, abundant capacity and rising competition are likely to result in gradual price erosion across most reinsurance lines. Property lines may see looser policy terms unless significant loss activity in the second half of 2025 reduces available capital. Softer pricing since the 2024 peak, combined with higher claims costs from more frequent and severe catastrophe losses, will put pressure on underwriting margins. However, the agency points out that pricing remains high by historical standards, and investment income continues to support profitability, even if it is below recent peaks. Fitch previously reported that non-life reinsurers experienced reduced underwriting profitability in the first half of 2025, with a combined ratio of 92.7%, up from 88.3% in the same period of 2024. The agency attributed much of this increase to wildfire losses in California, which contributed to higher claims costs and affected overall sector performance. 'Our sector outlook for Global Reinsurance has shifted to 'deteriorating', reflecting a moderate decline in otherwise sound business conditions,' said Manuel Arrivé, director at Fitch. He added, 'Anticipated softer pricing conditions in 2026 and rising loss trends will erode underwriting margins, albeit from strong levels. We forecast only a slight decline in 2026 return on equity, moving from the high teens to the mid-teens, a strong level by historical standards.'</w:t>
      </w:r>
      <w:r/>
    </w:p>
    <w:p>
      <w:pPr>
        <w:pStyle w:val="ListNumber"/>
        <w:spacing w:line="240" w:lineRule="auto"/>
        <w:ind w:left="720"/>
      </w:pPr>
      <w:r/>
      <w:hyperlink r:id="rId9">
        <w:r>
          <w:rPr>
            <w:color w:val="0000EE"/>
            <w:u w:val="single"/>
          </w:rPr>
          <w:t>https://www.insurancejournal.com/news/international/2025/12/11/850624.htm</w:t>
        </w:r>
      </w:hyperlink>
      <w:r>
        <w:t xml:space="preserve"> - Fitch Ratings has maintained a 'neutral' outlook for the EMEA insurance sector in 2026, anticipating stable operational and business conditions compared to 2025. The sector is expected to exhibit strong capitalization and robust profitability. In European non-life insurance, price increases and revenue growth are projected to decelerate across most segments. Persistent underwriting discipline, high investment yields, and cost focus are expected to support steady operating profits. The London Market's outlook is 'deteriorating,' reflecting increased competition leading to sharper rate softening, which could erode underwriting margins. In European life insurance, steady net inflows into savings and retirement products are anticipated, driven by customer caution amid heightened macroeconomic uncertainty. Technical margins, supported by high long-term sovereign yields and steady fee income, are expected to underpin strong profitability across Europe. Potential risks include investment losses from falling asset values and rising defaults, non-life prices lagging claims inflation, and weaker investor sentiment in life insurance, which could impact revenue growth. Additionally, slow climate risk mitigation, declining insurability, and related higher earnings volatility are identified as building risks.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surancejournal.com/news/international/2025/12/11/850624.htm" TargetMode="External"/><Relationship Id="rId10" Type="http://schemas.openxmlformats.org/officeDocument/2006/relationships/hyperlink" Target="https://www.insurancebusinessmag.com/uk/news/breaking-news/fitch-gives-verdict-on-emea-insurance-in-2026-559080.aspx" TargetMode="External"/><Relationship Id="rId11" Type="http://schemas.openxmlformats.org/officeDocument/2006/relationships/hyperlink" Target="https://www.tradingview.com/news/reuters.com%2C2025-12-03%3Anewsml_FITphHXx%3A0-fitch-ratings-emea-insurers-on-neutral-sector-outlook-for-2026/" TargetMode="External"/><Relationship Id="rId12" Type="http://schemas.openxmlformats.org/officeDocument/2006/relationships/hyperlink" Target="https://www.insurancejournal.com/news/international/2025/09/03/837717.htm" TargetMode="External"/><Relationship Id="rId13" Type="http://schemas.openxmlformats.org/officeDocument/2006/relationships/hyperlink" Target="https://www.insurancebusinessmag.com/reinsurance/news/breaking-news/global-reinsurance-urged-to-prepare-for-deteriorating-segment-in-2026-548256.aspx"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