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Hybrid approach emerges as AI transforms financial investigations, emphasising human judgment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a recent episode of Regulatory Ramblings examined the expanding role of analytics, data scientists and artificial intelligence in financial investigations, and questioned whether experienced investigators and asset recovery specialists still matter in an age of machine-led detection. The host Ajay Shamdasani and guest Amber argued that accredited financial investigators remain essential because many traditional law-enforcement units lack the specialised financial sophistication needed to trace complex flows of illicit funds. </w:t>
      </w:r>
      <w:hyperlink r:id="rId9">
        <w:r>
          <w:rPr>
            <w:color w:val="0000EE"/>
            <w:u w:val="single"/>
          </w:rPr>
          <w:t>[1]</w:t>
        </w:r>
      </w:hyperlink>
      <w:r/>
    </w:p>
    <w:p>
      <w:r/>
      <w:r>
        <w:t xml:space="preserve">Amber told the podcast that stripping criminals of pecuniary assets can be more effective than short custodial sentences and that some investigators view converting "bad money" into good money as a societal net positive. She is also finishing a research project called “Beyond the Figures,” which, she said, aims to measure success in financial recovery beyond raw quantitative recoveries because numbers alone may misstate impact. According to the original report, those themes sit alongside a confidence that human judgement still matters in setting priorities, interpreting context and driving legal strategy. </w:t>
      </w:r>
      <w:hyperlink r:id="rId9">
        <w:r>
          <w:rPr>
            <w:color w:val="0000EE"/>
            <w:u w:val="single"/>
          </w:rPr>
          <w:t>[1]</w:t>
        </w:r>
      </w:hyperlink>
      <w:r/>
    </w:p>
    <w:p>
      <w:r/>
      <w:r>
        <w:t xml:space="preserve">The debate on skill sets is mirrored in government modernisation efforts. The IRS Criminal Investigation division has launched CI‑FIRST, a programme intended to modernise communications with banks, streamline subpoenas and improve data sharing so investigators can work faster on increasingly technology‑driven criminal networks. The IRS‑CI reported uncovering $21.1 billion in fraud from 2022 to 2024, seizing $8.2 billion in assets and returning $1.4 billion in victim restitution, illustrating both the scale of the challenge and why enhanced tools and partnerships are being prioritised. These reforms underscore the hybrid reality: stronger technical systems and closer public–private cooperation can augment, but not wholly replace, investigative expertise. </w:t>
      </w:r>
      <w:hyperlink r:id="rId10">
        <w:r>
          <w:rPr>
            <w:color w:val="0000EE"/>
            <w:u w:val="single"/>
          </w:rPr>
          <w:t>[2]</w:t>
        </w:r>
      </w:hyperlink>
      <w:r/>
    </w:p>
    <w:p>
      <w:r/>
      <w:r>
        <w:t xml:space="preserve">Commercial firms that stitch public, unstructured data into investigative signals exemplify the private‑sector counterpart to government modernisation. Companies such as Quantifind provide software that ingests news, legal filings, sanctions lists and leaks databases to flag entity risk for banks and agencies. According to the company summary, their algorithms aim to surface early indicators of financial crime and money laundering while giving investigators web‑based tools to probe and report. Such platforms make large‑scale triage feasible, but they still rely on trained analysts to validate leads and to translate signals into admissible evidence. </w:t>
      </w:r>
      <w:hyperlink r:id="rId11">
        <w:r>
          <w:rPr>
            <w:color w:val="0000EE"/>
            <w:u w:val="single"/>
          </w:rPr>
          <w:t>[3]</w:t>
        </w:r>
      </w:hyperlink>
      <w:r/>
    </w:p>
    <w:p>
      <w:r/>
      <w:r>
        <w:t xml:space="preserve">Academic and technical literature complements these operational developments by mapping the human roles necessary for trustworthy AI. A 2025 IMF working paper sets out how data engineers, data scientists, AI engineers, software developers and legal and ethics representatives must collaborate in financial‑supervisory AI projects , from data preparation and model training to ensuring compliance with legal obligations. That work reinforces the podcast’s suggestion that AI is a tool that reshapes workflows and governance rather than an autonomous replacement for specialist judgement. </w:t>
      </w:r>
      <w:hyperlink r:id="rId12">
        <w:r>
          <w:rPr>
            <w:color w:val="0000EE"/>
            <w:u w:val="single"/>
          </w:rPr>
          <w:t>[4]</w:t>
        </w:r>
      </w:hyperlink>
      <w:r/>
    </w:p>
    <w:p>
      <w:r/>
      <w:r>
        <w:t xml:space="preserve">Research into decision‑support design also stresses human‑in‑the‑loop frameworks. A proposed visual‑analytics framework for financial fraud investigations shows how automated data collection and anomaly detection can be married to interactive visualisation and iterative human criteria to preserve human control, reduce bias and ease labour‑intensive tasks. In practice, the framework suggests investigators will spend more time synthesising contextual evidence and adjudicating ambiguous cases than on routine screening. That aligns with Amber’s emphasis on accredited investigators retaining a central, interpretive role in asset recovery. </w:t>
      </w:r>
      <w:hyperlink r:id="rId13">
        <w:r>
          <w:rPr>
            <w:color w:val="0000EE"/>
            <w:u w:val="single"/>
          </w:rPr>
          <w:t>[5]</w:t>
        </w:r>
      </w:hyperlink>
      <w:r/>
    </w:p>
    <w:p>
      <w:r/>
      <w:r>
        <w:t xml:space="preserve">The discussion in Regulatory Ramblings about jobs and roles in a more automated environment echoes debates across finance about the future of data scientists. Industry analysis argues that AI will automate many tasks but is unlikely to make data‑science roles obsolete; instead, specialists will pivot toward quality assurance, contextual interpretation and strategic oversight of models. The CFA Institute commentary suggests data scientists will be indispensable for vetting models, ensuring data quality, and embedding domain knowledge into AI workflows , responsibilities that criminal investigators will increasingly share or coordinate around. </w:t>
      </w:r>
      <w:hyperlink r:id="rId14">
        <w:r>
          <w:rPr>
            <w:color w:val="0000EE"/>
            <w:u w:val="single"/>
          </w:rPr>
          <w:t>[6]</w:t>
        </w:r>
      </w:hyperlink>
      <w:r/>
    </w:p>
    <w:p>
      <w:r/>
      <w:r>
        <w:t xml:space="preserve">Beyond operational and workforce questions, the podcast also interrogated the broader economic shifts AI enables. Sangeet, who joined the broadcast to discuss his book Reshuffle, framed the technology not simply as a productivity tool but as a mechanism that reorganises economic architectures. He posed a provocative prompt on the programme: "What if we’ve misunderstood the real power of AI , not as a tool for doing tasks faster, but as the missing mechanism for making complex systems finally work together?" Sangeet argued that AI changes governance dynamics, exposes the limits of point solutions, and rewards those who can orchestrate decisions and distribution rather than merely own algorithms. He warned that traditional metrics of departmental efficiency can be misleading and that institutions face a choice between remaining custodians of static infrastructure or becoming orchestrators of dynamic ecosystems. According to the original report, his message was aimed squarely at executive leaders in incumbent financial firms. </w:t>
      </w:r>
      <w:hyperlink r:id="rId9">
        <w:r>
          <w:rPr>
            <w:color w:val="0000EE"/>
            <w:u w:val="single"/>
          </w:rPr>
          <w:t>[1]</w:t>
        </w:r>
      </w:hyperlink>
      <w:r/>
    </w:p>
    <w:p>
      <w:r/>
      <w:r>
        <w:t xml:space="preserve">The podcast’s themes are reinforced by sector‑wide fraud statistics and historical experience with technological shifts. Reporting compiled for the industry shows widespread adoption of AI in fraud detection and accounting, and studies note significant rises in reported fraud following the shift to remote work. Those patterns underline why both improved automated detection and sustained investment in investigator expertise are necessary: technology increases scale and reach, but social and legal judgement remain pivotal in disrupting crime networks and securing meaningful recoveries. </w:t>
      </w:r>
      <w:hyperlink r:id="rId15">
        <w:r>
          <w:rPr>
            <w:color w:val="0000EE"/>
            <w:u w:val="single"/>
          </w:rPr>
          <w:t>[7]</w:t>
        </w:r>
      </w:hyperlink>
      <w:r/>
    </w:p>
    <w:p>
      <w:r/>
      <w:r>
        <w:t xml:space="preserve">Taken together, the episode and the supporting literature present a pragmatic synthesis: financial investigations will increasingly run on hybrid architectures in which algorithms and analytics perform scale‑oriented triage while seasoned investigators provide legal acuity, contextual interpretation and ethical oversight. Modernisation programmes like CI‑FIRST, private‑sector analytic platforms and emerging frameworks for human‑centred AI point to an evolving division of labour rather than a binary replacement. As Amber’s research "Beyond the Figures" suggests, success metrics will need to evolve alongside tools , capturing not only dollars recovered but sustained deterrence, victim redress and the legal resilience of convictions.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(JDSupra Regulatory Ramblings) - Paragraph 1, Paragraph 2, Paragraph 8, Paragraph 9</w:t>
      </w:r>
      <w:r/>
    </w:p>
    <w:p>
      <w:pPr>
        <w:pStyle w:val="ListBullet"/>
        <w:spacing w:line="240" w:lineRule="auto"/>
        <w:ind w:left="720"/>
      </w:pPr>
      <w:r/>
      <w:hyperlink r:id="rId10">
        <w:r>
          <w:rPr>
            <w:color w:val="0000EE"/>
            <w:u w:val="single"/>
          </w:rPr>
          <w:t>[2]</w:t>
        </w:r>
      </w:hyperlink>
      <w:r>
        <w:t xml:space="preserve"> (AP News) - Paragraph 3, Paragraph 8</w:t>
      </w:r>
      <w:r/>
    </w:p>
    <w:p>
      <w:pPr>
        <w:pStyle w:val="ListBullet"/>
        <w:spacing w:line="240" w:lineRule="auto"/>
        <w:ind w:left="720"/>
      </w:pPr>
      <w:r/>
      <w:hyperlink r:id="rId11">
        <w:r>
          <w:rPr>
            <w:color w:val="0000EE"/>
            <w:u w:val="single"/>
          </w:rPr>
          <w:t>[3]</w:t>
        </w:r>
      </w:hyperlink>
      <w:r>
        <w:t xml:space="preserve"> (Wikipedia: Quantifind) - Paragraph 4, Paragraph 8</w:t>
      </w:r>
      <w:r/>
    </w:p>
    <w:p>
      <w:pPr>
        <w:pStyle w:val="ListBullet"/>
        <w:spacing w:line="240" w:lineRule="auto"/>
        <w:ind w:left="720"/>
      </w:pPr>
      <w:r/>
      <w:hyperlink r:id="rId12">
        <w:r>
          <w:rPr>
            <w:color w:val="0000EE"/>
            <w:u w:val="single"/>
          </w:rPr>
          <w:t>[4]</w:t>
        </w:r>
      </w:hyperlink>
      <w:r>
        <w:t xml:space="preserve"> (IMF working paper) - Paragraph 5, Paragraph 8</w:t>
      </w:r>
      <w:r/>
    </w:p>
    <w:p>
      <w:pPr>
        <w:pStyle w:val="ListBullet"/>
        <w:spacing w:line="240" w:lineRule="auto"/>
        <w:ind w:left="720"/>
      </w:pPr>
      <w:r/>
      <w:hyperlink r:id="rId13">
        <w:r>
          <w:rPr>
            <w:color w:val="0000EE"/>
            <w:u w:val="single"/>
          </w:rPr>
          <w:t>[5]</w:t>
        </w:r>
      </w:hyperlink>
      <w:r>
        <w:t xml:space="preserve"> (arXiv visual analytics paper) - Paragraph 6, Paragraph 8</w:t>
      </w:r>
      <w:r/>
    </w:p>
    <w:p>
      <w:pPr>
        <w:pStyle w:val="ListBullet"/>
        <w:spacing w:line="240" w:lineRule="auto"/>
        <w:ind w:left="720"/>
      </w:pPr>
      <w:r/>
      <w:hyperlink r:id="rId14">
        <w:r>
          <w:rPr>
            <w:color w:val="0000EE"/>
            <w:u w:val="single"/>
          </w:rPr>
          <w:t>[6]</w:t>
        </w:r>
      </w:hyperlink>
      <w:r>
        <w:t xml:space="preserve"> (CFA Institute) - Paragraph 7, Paragraph 8</w:t>
      </w:r>
      <w:r/>
    </w:p>
    <w:p>
      <w:pPr>
        <w:pStyle w:val="ListBullet"/>
        <w:spacing w:line="240" w:lineRule="auto"/>
        <w:ind w:left="720"/>
      </w:pPr>
      <w:r/>
      <w:hyperlink r:id="rId15">
        <w:r>
          <w:rPr>
            <w:color w:val="0000EE"/>
            <w:u w:val="single"/>
          </w:rPr>
          <w:t>[7]</w:t>
        </w:r>
      </w:hyperlink>
      <w:r>
        <w:t xml:space="preserve"> (Wikipedia: AI in fraud detection / industry reports)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https://www.jdsupra.com/legalnews/regulatory-ramblings-episode-84-from-52069/</w:t>
        </w:r>
      </w:hyperlink>
      <w:r>
        <w:t xml:space="preserve"> - Please view link - unable to able to access data</w:t>
      </w:r>
      <w:r/>
    </w:p>
    <w:p>
      <w:pPr>
        <w:pStyle w:val="ListNumber"/>
        <w:spacing w:line="240" w:lineRule="auto"/>
        <w:ind w:left="720"/>
      </w:pPr>
      <w:r/>
      <w:hyperlink r:id="rId10">
        <w:r>
          <w:rPr>
            <w:color w:val="0000EE"/>
            <w:u w:val="single"/>
          </w:rPr>
          <w:t>https://www.apnews.com/article/342ea3261a0c62901b854fd29ecdc580</w:t>
        </w:r>
      </w:hyperlink>
      <w:r>
        <w:t xml:space="preserve"> - The IRS Criminal Investigation division has launched a modernization initiative called CI-FIRST to tackle increasing technology-driven financial crimes. The program aims to enhance efficiency in communication with financial institutions, streamline subpoena processes, improve data-sharing, and enable faster investigations into crimes such as drug trafficking, human smuggling, and fentanyl distribution. CI-FIRST supports stronger public-private partnerships by helping banks better detect and report suspicious activities under the Bank Secrecy Act. The IRS-CI reported uncovering $21.1 billion in fraud from 2022 to 2024, seizing $8.2 billion in assets and recovering $1.4 billion in victim restitution.</w:t>
      </w:r>
      <w:r/>
    </w:p>
    <w:p>
      <w:pPr>
        <w:pStyle w:val="ListNumber"/>
        <w:spacing w:line="240" w:lineRule="auto"/>
        <w:ind w:left="720"/>
      </w:pPr>
      <w:r/>
      <w:hyperlink r:id="rId11">
        <w:r>
          <w:rPr>
            <w:color w:val="0000EE"/>
            <w:u w:val="single"/>
          </w:rPr>
          <w:t>https://en.wikipedia.org/wiki/Quantifind</w:t>
        </w:r>
      </w:hyperlink>
      <w:r>
        <w:t xml:space="preserve"> - Quantifind is an American technology company that provides software as a service to discover, investigate, and report entity risk as an indicator of potential financial risk, financial crime, and money laundering. The software is used by financial institutions and government agencies. The company's algorithms extract signals from multiple sources of public, unstructured data, including news and legal filings, sanctions lists, and leaks databases. It performs analysis to assess the degree of risk associated with a particular person or organization and provides web-based investigation and reporting tools.</w:t>
      </w:r>
      <w:r/>
    </w:p>
    <w:p>
      <w:pPr>
        <w:pStyle w:val="ListNumber"/>
        <w:spacing w:line="240" w:lineRule="auto"/>
        <w:ind w:left="720"/>
      </w:pPr>
      <w:r/>
      <w:hyperlink r:id="rId12">
        <w:r>
          <w:rPr>
            <w:color w:val="0000EE"/>
            <w:u w:val="single"/>
          </w:rPr>
          <w:t>https://www.imf.org/-/media/files/publications/wp/2025/english/wpiea2025199-source-pdf.pdf</w:t>
        </w:r>
      </w:hyperlink>
      <w:r>
        <w:t xml:space="preserve"> - This IMF working paper discusses the roles of data engineers, data scientists, AI engineers, software engineers, and representatives from ethics and legal departments in AI projects within financial supervisory authorities. It outlines their responsibilities in preparing data, selecting data representation methods, training AI models, building and designing AI systems, developing software, and ensuring compliance with legal obligations. The paper emphasizes the importance of collaboration among these roles to effectively implement AI in financial supervision.</w:t>
      </w:r>
      <w:r/>
    </w:p>
    <w:p>
      <w:pPr>
        <w:pStyle w:val="ListNumber"/>
        <w:spacing w:line="240" w:lineRule="auto"/>
        <w:ind w:left="720"/>
      </w:pPr>
      <w:r/>
      <w:hyperlink r:id="rId13">
        <w:r>
          <w:rPr>
            <w:color w:val="0000EE"/>
            <w:u w:val="single"/>
          </w:rPr>
          <w:t>https://arxiv.org/abs/2408.14552</w:t>
        </w:r>
      </w:hyperlink>
      <w:r>
        <w:t xml:space="preserve"> - This paper proposes a framework that supports decision-makers throughout all stages of financial fraud investigation, including data collection, information synthesis, and human criteria iteration. It illustrates how visual analytics can play a central role in AI-aided decision-making, ensuring that human judgment remains in control while minimizing potential biases and labor-intensive tasks. The framework aims to aid humans in financial fraud decision-making by providing a comprehensive and automated approach for validating and interpreting financial data anomalies.</w:t>
      </w:r>
      <w:r/>
    </w:p>
    <w:p>
      <w:pPr>
        <w:pStyle w:val="ListNumber"/>
        <w:spacing w:line="240" w:lineRule="auto"/>
        <w:ind w:left="720"/>
      </w:pPr>
      <w:r/>
      <w:hyperlink r:id="rId14">
        <w:r>
          <w:rPr>
            <w:color w:val="0000EE"/>
            <w:u w:val="single"/>
          </w:rPr>
          <w:t>https://www.cfainstitute.org/insights/articles/will-ai-make-data-science-jobs-obsolete-in-finance</w:t>
        </w:r>
      </w:hyperlink>
      <w:r>
        <w:t xml:space="preserve"> - This article discusses the impact of AI on data science jobs within the investment industry. It argues that while AI will automate many tasks, data scientists will remain critical for providing context, quality assurance, and strategic oversight. The article emphasizes that data scientists will focus on vetting code, ensuring its effectiveness, and developing broader strategies, highlighting the indispensable role of human expertise in leveraging AI technologies.</w:t>
      </w:r>
      <w:r/>
    </w:p>
    <w:p>
      <w:pPr>
        <w:pStyle w:val="ListNumber"/>
        <w:spacing w:line="240" w:lineRule="auto"/>
        <w:ind w:left="720"/>
      </w:pPr>
      <w:r/>
      <w:hyperlink r:id="rId15">
        <w:r>
          <w:rPr>
            <w:color w:val="0000EE"/>
            <w:u w:val="single"/>
          </w:rPr>
          <w:t>https://en.wikipedia.org/wiki/Artificial_intelligence_in_fraud_detection</w:t>
        </w:r>
      </w:hyperlink>
      <w:r>
        <w:t xml:space="preserve"> - Artificial intelligence is widely used in the financial sector, especially by accounting firms, to help detect fraud. In 2022, PricewaterhouseCoopers reported that fraud has impacted 46% of all businesses globally. The shift to remote work has increased access to data, leading to a 70% increase in reported fraud cases in 2021 compared to the previous year. AI plays a crucial role in developing advanced algorithms and machine learning models that enhance fraud detection systems, enabling businesses to stay ahead of evolving fraudulent tactics in an increasingly digital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regulatory-ramblings-episode-84-from-52069/" TargetMode="External"/><Relationship Id="rId10" Type="http://schemas.openxmlformats.org/officeDocument/2006/relationships/hyperlink" Target="https://www.apnews.com/article/342ea3261a0c62901b854fd29ecdc580" TargetMode="External"/><Relationship Id="rId11" Type="http://schemas.openxmlformats.org/officeDocument/2006/relationships/hyperlink" Target="https://en.wikipedia.org/wiki/Quantifind" TargetMode="External"/><Relationship Id="rId12" Type="http://schemas.openxmlformats.org/officeDocument/2006/relationships/hyperlink" Target="https://www.imf.org/-/media/files/publications/wp/2025/english/wpiea2025199-source-pdf.pdf" TargetMode="External"/><Relationship Id="rId13" Type="http://schemas.openxmlformats.org/officeDocument/2006/relationships/hyperlink" Target="https://arxiv.org/abs/2408.14552" TargetMode="External"/><Relationship Id="rId14" Type="http://schemas.openxmlformats.org/officeDocument/2006/relationships/hyperlink" Target="https://www.cfainstitute.org/insights/articles/will-ai-make-data-science-jobs-obsolete-in-finance" TargetMode="External"/><Relationship Id="rId15" Type="http://schemas.openxmlformats.org/officeDocument/2006/relationships/hyperlink" Target="https://en.wikipedia.org/wiki/Artificial_intelligence_in_fraud_detec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