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healthcare tools are transforming patient care and reducing hospital readmissions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Access to timely, accurate medical information has long been a bottleneck in patient care; AI-powered patient consultations promise to reduce wait times and extend support beyond office hours by providing 24/7 virtual help through conversational agents and chatbots. According to the original report, platforms such as EliseAI can answer up to 95% of patient questions immediately, while vendors like Medirium offer HIPAA-compliant, website- and EHR-integrated chatbots that handle appointment scheduling, FAQs and routine patient engagement, lowering staff workload and improving access for rural and underserved populations. </w:t>
      </w:r>
      <w:hyperlink r:id="rId9">
        <w:r>
          <w:rPr>
            <w:color w:val="0000EE"/>
            <w:u w:val="single"/>
          </w:rPr>
          <w:t>[1]</w:t>
        </w:r>
      </w:hyperlink>
      <w:hyperlink r:id="rId10">
        <w:r>
          <w:rPr>
            <w:color w:val="0000EE"/>
            <w:u w:val="single"/>
          </w:rPr>
          <w:t>[3]</w:t>
        </w:r>
      </w:hyperlink>
      <w:r/>
    </w:p>
    <w:p>
      <w:r/>
      <w:r>
        <w:t xml:space="preserve">Beyond front-door triage and routine queries, AI is being applied to risk management and readmission avoidance by analysing EHRs, vital signs and labs to flag patients who need early intervention. The lead report highlights tools such as the Rothman Index by PeraHealth and reports real-world reductions , for example Yale-New Haven Health recorded a 29% drop in sepsis deaths and Shannon Skilled Nursing reported a 14% fall in readmissions after deploying such analytics , while academic studies have validated neural‑network and clinical decision‑support models that identify high‑risk patients and reduce unplanned readmissions. Industry vendors including Xyonix, Honey Health and Innovaccer offer custom predictive models and readmission‑management platforms that aim to operationalise those insights into workflows and follow‑up care. </w:t>
      </w:r>
      <w:hyperlink r:id="rId9">
        <w:r>
          <w:rPr>
            <w:color w:val="0000EE"/>
            <w:u w:val="single"/>
          </w:rPr>
          <w:t>[1]</w:t>
        </w:r>
      </w:hyperlink>
      <w:hyperlink r:id="rId11">
        <w:r>
          <w:rPr>
            <w:color w:val="0000EE"/>
            <w:u w:val="single"/>
          </w:rPr>
          <w:t>[4]</w:t>
        </w:r>
      </w:hyperlink>
      <w:hyperlink r:id="rId12">
        <w:r>
          <w:rPr>
            <w:color w:val="0000EE"/>
            <w:u w:val="single"/>
          </w:rPr>
          <w:t>[6]</w:t>
        </w:r>
      </w:hyperlink>
      <w:hyperlink r:id="rId13">
        <w:r>
          <w:rPr>
            <w:color w:val="0000EE"/>
            <w:u w:val="single"/>
          </w:rPr>
          <w:t>[2]</w:t>
        </w:r>
      </w:hyperlink>
      <w:hyperlink r:id="rId14">
        <w:r>
          <w:rPr>
            <w:color w:val="0000EE"/>
            <w:u w:val="single"/>
          </w:rPr>
          <w:t>[5]</w:t>
        </w:r>
      </w:hyperlink>
      <w:hyperlink r:id="rId15">
        <w:r>
          <w:rPr>
            <w:color w:val="0000EE"/>
            <w:u w:val="single"/>
          </w:rPr>
          <w:t>[7]</w:t>
        </w:r>
      </w:hyperlink>
      <w:r/>
    </w:p>
    <w:p>
      <w:r/>
      <w:r>
        <w:t xml:space="preserve">Clinical deployment of predictive AI is already delivering measurable operational benefits: the lead article cites examples such as Mount Sinai reducing unexpected ICU transfers by 23% and Cleveland Clinic shortening average length of stay by 0.8 days through AI dashboards that forecast patient flow, staffing and equipment needs. These tools enable care teams to prioritise high‑risk patients for outreach, personalise chronic disease management and improve transitions of care , all outcomes aligned with value‑based reimbursement models. </w:t>
      </w:r>
      <w:hyperlink r:id="rId9">
        <w:r>
          <w:rPr>
            <w:color w:val="0000EE"/>
            <w:u w:val="single"/>
          </w:rPr>
          <w:t>[1]</w:t>
        </w:r>
      </w:hyperlink>
      <w:r/>
    </w:p>
    <w:p>
      <w:r/>
      <w:r>
        <w:t xml:space="preserve">AI is also being used to automate administrative tasks that contribute heavily to physician burnout. The original report states AI scribes can cut documentation time by up to 60%; speaking to the original report, Dr Sarah Chen, an emergency doctor in California, said: "Before AI documentation, I stayed two hours after my shift finishing notes. Now I leave right after work, and the notes are better than when I wrote them myself." Automations for prior authorisations, scheduling and order entry similarly compress insurance approval cycles from days to minutes, reducing delays and patient frustration. </w:t>
      </w:r>
      <w:hyperlink r:id="rId9">
        <w:r>
          <w:rPr>
            <w:color w:val="0000EE"/>
            <w:u w:val="single"/>
          </w:rPr>
          <w:t>[1]</w:t>
        </w:r>
      </w:hyperlink>
      <w:r/>
    </w:p>
    <w:p>
      <w:r/>
      <w:r>
        <w:t xml:space="preserve">Integrating AI into complex, regulated healthcare environments requires flexible, secure architectures and strong vendor partnerships. The lead article describes plugin‑based platforms that operate in cloud or edge settings and cites Centific’s August 2024 agreement with Premier, Inc. as an example of a deal that made AI agents and scribes available to thousands of US hospitals and hundreds of thousands of clinicians on standardised commercial terms. Innovaccer and other vendors have launched readmissions‑management solutions that combine data activation, predictive analytics and care‑management workflows to scale interventions across Medicare, Medicaid and uninsured populations. These commercial pathways can lower the transactional barriers that have historically slowed adoption. </w:t>
      </w:r>
      <w:hyperlink r:id="rId9">
        <w:r>
          <w:rPr>
            <w:color w:val="0000EE"/>
            <w:u w:val="single"/>
          </w:rPr>
          <w:t>[1]</w:t>
        </w:r>
      </w:hyperlink>
      <w:hyperlink r:id="rId15">
        <w:r>
          <w:rPr>
            <w:color w:val="0000EE"/>
            <w:u w:val="single"/>
          </w:rPr>
          <w:t>[7]</w:t>
        </w:r>
      </w:hyperlink>
      <w:r/>
    </w:p>
    <w:p>
      <w:r/>
      <w:r>
        <w:t xml:space="preserve">Evidence for effectiveness comes from both peer‑reviewed studies and vendor case series. PubMed‑indexed research has shown that ANN‑based tools and AI clinical decision support can identify COPD and general‑care patients at high risk of readmission and that targeted interventions reduce readmission rates. Other implementations at regional hospitals likewise reported reductions in unplanned readmissions after deploying AI‑based risk assessment tools. Industry data and vendor case studies complement these findings by describing how predictive scoring and automated follow‑up coordination convert risk signals into timely outreach. </w:t>
      </w:r>
      <w:hyperlink r:id="rId11">
        <w:r>
          <w:rPr>
            <w:color w:val="0000EE"/>
            <w:u w:val="single"/>
          </w:rPr>
          <w:t>[4]</w:t>
        </w:r>
      </w:hyperlink>
      <w:hyperlink r:id="rId12">
        <w:r>
          <w:rPr>
            <w:color w:val="0000EE"/>
            <w:u w:val="single"/>
          </w:rPr>
          <w:t>[6]</w:t>
        </w:r>
      </w:hyperlink>
      <w:hyperlink r:id="rId14">
        <w:r>
          <w:rPr>
            <w:color w:val="0000EE"/>
            <w:u w:val="single"/>
          </w:rPr>
          <w:t>[5]</w:t>
        </w:r>
      </w:hyperlink>
      <w:r/>
    </w:p>
    <w:p>
      <w:r/>
      <w:r>
        <w:t xml:space="preserve">The financial case for reducing readmissions remains compelling: industry figures cited in the related material note that roughly 20% of Medicare patients are readmitted within 30 days and that potentially preventable readmission costs may run to $15–20 billion per year. By identifying high‑risk discharges, automating post‑discharge workflows and unifying care data, AI vendors assert they can materially reduce avoidable returns to hospital and free up capacity. Hospitals and payors stand to benefit from lower penalties, improved outcomes, and better alignment with value‑based care incentives if these systems perform as claimed. </w:t>
      </w:r>
      <w:hyperlink r:id="rId13">
        <w:r>
          <w:rPr>
            <w:color w:val="0000EE"/>
            <w:u w:val="single"/>
          </w:rPr>
          <w:t>[2]</w:t>
        </w:r>
      </w:hyperlink>
      <w:hyperlink r:id="rId14">
        <w:r>
          <w:rPr>
            <w:color w:val="0000EE"/>
            <w:u w:val="single"/>
          </w:rPr>
          <w:t>[5]</w:t>
        </w:r>
      </w:hyperlink>
      <w:r/>
    </w:p>
    <w:p>
      <w:r/>
      <w:r>
        <w:t xml:space="preserve">Adoption is not without challenges. The lead article stresses data privacy, algorithmic fairness and regulatory compliance , referencing WHO calls for ethical AI , and points to the fragmentation of health data (an estimated large proportion remains siloed and unused) as a practical barrier to reliable model performance. Successful programmes have combined clinical leadership, IT integration, staff training and transparent communication about AI’s role as a decision‑support tool rather than a substitute for clinical judgement. </w:t>
      </w:r>
      <w:hyperlink r:id="rId9">
        <w:r>
          <w:rPr>
            <w:color w:val="0000EE"/>
            <w:u w:val="single"/>
          </w:rPr>
          <w:t>[1]</w:t>
        </w:r>
      </w:hyperlink>
      <w:r/>
    </w:p>
    <w:p>
      <w:r/>
      <w:r>
        <w:t xml:space="preserve">Taken together, these developments present a cautiously optimistic picture: when integrated into care pathways and governed with attention to privacy, fairness and clinical oversight, AI tools for patient consultation, risk stratification and workflow automation can improve access, reduce avoidable readmissions and relieve administrative burdens on clinicians. Realising those benefits at scale will depend on robust data integration, rigorous evaluation of outcomes, and procurement models that make effective tools accessible across diverse health systems. </w:t>
      </w:r>
      <w:hyperlink r:id="rId9">
        <w:r>
          <w:rPr>
            <w:color w:val="0000EE"/>
            <w:u w:val="single"/>
          </w:rPr>
          <w:t>[1]</w:t>
        </w:r>
      </w:hyperlink>
      <w:hyperlink r:id="rId10">
        <w:r>
          <w:rPr>
            <w:color w:val="0000EE"/>
            <w:u w:val="single"/>
          </w:rPr>
          <w:t>[3]</w:t>
        </w:r>
      </w:hyperlink>
      <w:hyperlink r:id="rId13">
        <w:r>
          <w:rPr>
            <w:color w:val="0000EE"/>
            <w:u w:val="single"/>
          </w:rPr>
          <w:t>[2]</w:t>
        </w:r>
      </w:hyperlink>
      <w:hyperlink r:id="rId15">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(Simbo.ai blog) - Paragraph 1, Paragraph 2, Paragraph 3, Paragraph 4, Paragraph 5, Paragraph 8, Paragraph 9 </w:t>
      </w:r>
      <w:r/>
    </w:p>
    <w:p>
      <w:pPr>
        <w:pStyle w:val="ListBullet"/>
        <w:spacing w:line="240" w:lineRule="auto"/>
        <w:ind w:left="720"/>
      </w:pPr>
      <w:r/>
      <w:hyperlink r:id="rId10">
        <w:r>
          <w:rPr>
            <w:color w:val="0000EE"/>
            <w:u w:val="single"/>
          </w:rPr>
          <w:t>[3]</w:t>
        </w:r>
      </w:hyperlink>
      <w:r>
        <w:t xml:space="preserve"> (Medirium) - Paragraph 1, Paragraph 9 </w:t>
      </w:r>
      <w:r/>
    </w:p>
    <w:p>
      <w:pPr>
        <w:pStyle w:val="ListBullet"/>
        <w:spacing w:line="240" w:lineRule="auto"/>
        <w:ind w:left="720"/>
      </w:pPr>
      <w:r/>
      <w:hyperlink r:id="rId11">
        <w:r>
          <w:rPr>
            <w:color w:val="0000EE"/>
            <w:u w:val="single"/>
          </w:rPr>
          <w:t>[4]</w:t>
        </w:r>
      </w:hyperlink>
      <w:r>
        <w:t xml:space="preserve"> (PubMed Re-Admit COPD study) - Paragraph 2, Paragraph 6 </w:t>
      </w:r>
      <w:r/>
    </w:p>
    <w:p>
      <w:pPr>
        <w:pStyle w:val="ListBullet"/>
        <w:spacing w:line="240" w:lineRule="auto"/>
        <w:ind w:left="720"/>
      </w:pPr>
      <w:r/>
      <w:hyperlink r:id="rId12">
        <w:r>
          <w:rPr>
            <w:color w:val="0000EE"/>
            <w:u w:val="single"/>
          </w:rPr>
          <w:t>[6]</w:t>
        </w:r>
      </w:hyperlink>
      <w:r>
        <w:t xml:space="preserve"> (PubMed La Crosse study) - Paragraph 2, Paragraph 6 </w:t>
      </w:r>
      <w:r/>
    </w:p>
    <w:p>
      <w:pPr>
        <w:pStyle w:val="ListBullet"/>
        <w:spacing w:line="240" w:lineRule="auto"/>
        <w:ind w:left="720"/>
      </w:pPr>
      <w:r/>
      <w:hyperlink r:id="rId13">
        <w:r>
          <w:rPr>
            <w:color w:val="0000EE"/>
            <w:u w:val="single"/>
          </w:rPr>
          <w:t>[2]</w:t>
        </w:r>
      </w:hyperlink>
      <w:r>
        <w:t xml:space="preserve"> (Xyonix) - Paragraph 2, Paragraph 7 </w:t>
      </w:r>
      <w:r/>
    </w:p>
    <w:p>
      <w:pPr>
        <w:pStyle w:val="ListBullet"/>
        <w:spacing w:line="240" w:lineRule="auto"/>
        <w:ind w:left="720"/>
      </w:pPr>
      <w:r/>
      <w:hyperlink r:id="rId14">
        <w:r>
          <w:rPr>
            <w:color w:val="0000EE"/>
            <w:u w:val="single"/>
          </w:rPr>
          <w:t>[5]</w:t>
        </w:r>
      </w:hyperlink>
      <w:r>
        <w:t xml:space="preserve"> (Honey Health) - Paragraph 2, Paragraph 6, Paragraph 7 </w:t>
      </w:r>
      <w:r/>
    </w:p>
    <w:p>
      <w:pPr>
        <w:pStyle w:val="ListBullet"/>
        <w:spacing w:line="240" w:lineRule="auto"/>
        <w:ind w:left="720"/>
      </w:pPr>
      <w:r/>
      <w:hyperlink r:id="rId15">
        <w:r>
          <w:rPr>
            <w:color w:val="0000EE"/>
            <w:u w:val="single"/>
          </w:rPr>
          <w:t>[7]</w:t>
        </w:r>
      </w:hyperlink>
      <w:r>
        <w:t xml:space="preserve"> (Innovaccer / Business Wire) - Paragraph 5,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https://www.simbo.ai/blog/how-ai-powered-patient-consultations-and-risk-management-programs-transform-patient-experience-and-reduce-hospital-readmissions-4216158/</w:t>
        </w:r>
      </w:hyperlink>
      <w:r>
        <w:t xml:space="preserve"> - Please view link - unable to able to access data</w:t>
      </w:r>
      <w:r/>
    </w:p>
    <w:p>
      <w:pPr>
        <w:pStyle w:val="ListNumber"/>
        <w:spacing w:line="240" w:lineRule="auto"/>
        <w:ind w:left="720"/>
      </w:pPr>
      <w:r/>
      <w:hyperlink r:id="rId13">
        <w:r>
          <w:rPr>
            <w:color w:val="0000EE"/>
            <w:u w:val="single"/>
          </w:rPr>
          <w:t>https://www.xyonix.com/industries/health/reducing-hospital-readmissions</w:t>
        </w:r>
      </w:hyperlink>
      <w:r>
        <w:t xml:space="preserve"> - Xyonix offers custom AI models that analyse hospital discharge and readmission data to reduce readmission rates. They highlight the significant costs associated with readmissions, noting that 20% of Medicare patients discharged from a hospital were readmitted within 30 days, with potentially preventable costs of 15 to 20 billion dollars per year. By integrating machine learning with electronic health records, vital signs, and lab results, Xyonix aims to predict and prevent hospital readmissions, leading to more efficient use of hospital resources and improved patient care quality.</w:t>
      </w:r>
      <w:r/>
    </w:p>
    <w:p>
      <w:pPr>
        <w:pStyle w:val="ListNumber"/>
        <w:spacing w:line="240" w:lineRule="auto"/>
        <w:ind w:left="720"/>
      </w:pPr>
      <w:r/>
      <w:hyperlink r:id="rId10">
        <w:r>
          <w:rPr>
            <w:color w:val="0000EE"/>
            <w:u w:val="single"/>
          </w:rPr>
          <w:t>https://medirium.com/service/24-7-ai-chatbots-elevate-your-healthcare-practice-with-medirium/</w:t>
        </w:r>
      </w:hyperlink>
      <w:r>
        <w:t xml:space="preserve"> - Medirium provides 24/7 AI chatbot solutions designed to enhance healthcare practices by offering instant, human-like conversations with patients. These AI-driven chatbots assist with appointment scheduling, automated FAQs, and secure data handling, ensuring HIPAA compliance. By integrating seamlessly with existing websites, electronic health records, and customer relationship management systems, Medirium's chatbots aim to improve patient engagement and reduce staff workload, allowing healthcare providers to focus more on patient care.</w:t>
      </w:r>
      <w:r/>
    </w:p>
    <w:p>
      <w:pPr>
        <w:pStyle w:val="ListNumber"/>
        <w:spacing w:line="240" w:lineRule="auto"/>
        <w:ind w:left="720"/>
      </w:pPr>
      <w:r/>
      <w:hyperlink r:id="rId11">
        <w:r>
          <w:rPr>
            <w:color w:val="0000EE"/>
            <w:u w:val="single"/>
          </w:rPr>
          <w:t>https://pubmed.ncbi.nlm.nih.gov/36450795/</w:t>
        </w:r>
      </w:hyperlink>
      <w:r>
        <w:t xml:space="preserve"> - A study published in PubMed discusses the development and validation of an artificial neural network (ANN) tool for early identification of chronic obstructive pulmonary disease (COPD) patients at high risk of readmission. The model, implemented in a smartphone app called Re-Admit, incorporates variables such as the number of inpatient admissions in the previous six months, the number of medications administered on the first day, insurance status, and the Rothman Index on hospital day one. The study highlights the potential of AI-driven tools in predicting and preventing hospital readmissions.</w:t>
      </w:r>
      <w:r/>
    </w:p>
    <w:p>
      <w:pPr>
        <w:pStyle w:val="ListNumber"/>
        <w:spacing w:line="240" w:lineRule="auto"/>
        <w:ind w:left="720"/>
      </w:pPr>
      <w:r/>
      <w:hyperlink r:id="rId14">
        <w:r>
          <w:rPr>
            <w:color w:val="0000EE"/>
            <w:u w:val="single"/>
          </w:rPr>
          <w:t>https://www.honeyhealth.ai/articles/can-ai-help-hospitals-reduce-readmissions</w:t>
        </w:r>
      </w:hyperlink>
      <w:r>
        <w:t xml:space="preserve"> - Honey Health offers AI-powered solutions to help hospitals reduce avoidable readmissions. Their platform connects patient data, workflows, and communication channels to identify risks and coordinate proactive care. Key features include predictive risk scoring to flag high-risk patients before discharge, automated follow-up coordination to ensure timely contact, and unified care data to keep all providers connected across systems. By leveraging AI, Honey Health aims to transform discharge and follow-up processes into continuous, data-driven care, moving from managing readmissions to preventing them entirely.</w:t>
      </w:r>
      <w:r/>
    </w:p>
    <w:p>
      <w:pPr>
        <w:pStyle w:val="ListNumber"/>
        <w:spacing w:line="240" w:lineRule="auto"/>
        <w:ind w:left="720"/>
      </w:pPr>
      <w:r/>
      <w:hyperlink r:id="rId12">
        <w:r>
          <w:rPr>
            <w:color w:val="0000EE"/>
            <w:u w:val="single"/>
          </w:rPr>
          <w:t>https://pubmed.ncbi.nlm.nih.gov/32877943/</w:t>
        </w:r>
      </w:hyperlink>
      <w:r>
        <w:t xml:space="preserve"> - This PubMed article details the implementation of an artificial intelligence-based clinical decision support tool at a regional hospital in La Crosse, Wisconsin, aimed at reducing unplanned hospital readmissions. The AI tool assessed all patients admitted to general care units for risk of readmission and generated recommendations for interventions intended to decrease readmission risk. The study found that the intervention led to a reduction in readmission rates, demonstrating the effectiveness of AI in improving patient outcomes and reducing hospital readmissions.</w:t>
      </w:r>
      <w:r/>
    </w:p>
    <w:p>
      <w:pPr>
        <w:pStyle w:val="ListNumber"/>
        <w:spacing w:line="240" w:lineRule="auto"/>
        <w:ind w:left="720"/>
      </w:pPr>
      <w:r/>
      <w:hyperlink r:id="rId15">
        <w:r>
          <w:rPr>
            <w:color w:val="0000EE"/>
            <w:u w:val="single"/>
          </w:rPr>
          <w:t>https://www.businesswire.com/news/home/20250721933771/en/Innovaccer-Launches-AI-Powered-Readmissions-Management-Solution-to-Effectively-Manage-Cost-of-Care-and-Improve-Care-Outcomes</w:t>
        </w:r>
      </w:hyperlink>
      <w:r>
        <w:t xml:space="preserve"> - Innovaccer Inc. has launched an AI-powered Readmissions Management Solution designed to help health systems and providers reduce avoidable readmissions, standardize transitional care management protocols, reduce exposure to penalties, and optimize hospital capacity across Medicare, Medicaid, and uninsured populations. The solution integrates Innovaccer’s Data Activation Platform with predictive analytics, care management workflows, and agentic AI capabilities to enable smarter, more scalable interventions, aiming to effectively manage the cost of care and improve care outcomes.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imbo.ai/blog/how-ai-powered-patient-consultations-and-risk-management-programs-transform-patient-experience-and-reduce-hospital-readmissions-4216158/" TargetMode="External"/><Relationship Id="rId10" Type="http://schemas.openxmlformats.org/officeDocument/2006/relationships/hyperlink" Target="https://medirium.com/service/24-7-ai-chatbots-elevate-your-healthcare-practice-with-medirium/" TargetMode="External"/><Relationship Id="rId11" Type="http://schemas.openxmlformats.org/officeDocument/2006/relationships/hyperlink" Target="https://pubmed.ncbi.nlm.nih.gov/36450795/" TargetMode="External"/><Relationship Id="rId12" Type="http://schemas.openxmlformats.org/officeDocument/2006/relationships/hyperlink" Target="https://pubmed.ncbi.nlm.nih.gov/32877943/" TargetMode="External"/><Relationship Id="rId13" Type="http://schemas.openxmlformats.org/officeDocument/2006/relationships/hyperlink" Target="https://www.xyonix.com/industries/health/reducing-hospital-readmissions" TargetMode="External"/><Relationship Id="rId14" Type="http://schemas.openxmlformats.org/officeDocument/2006/relationships/hyperlink" Target="https://www.honeyhealth.ai/articles/can-ai-help-hospitals-reduce-readmissions" TargetMode="External"/><Relationship Id="rId15" Type="http://schemas.openxmlformats.org/officeDocument/2006/relationships/hyperlink" Target="https://www.businesswire.com/news/home/20250721933771/en/Innovaccer-Launches-AI-Powered-Readmissions-Management-Solution-to-Effectively-Manage-Cost-of-Care-and-Improve-Care-Outcom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