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infrastructure adopts AI and drones to accelerate resilience and repair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America’s infrastructure is entering an era of intensified digital oversight as agencies and asset owners race to prevent further failures and squeeze more life from ageing bridges, pipelines, dams and transport networks. According to the original report, the market for structural health monitoring has expanded rapidly around AI, Internet of Things sensors, digital twins, drones and satellite analytics, and a guide published on December 12, 2025, profiles 15 companies leading that transformation. </w:t>
      </w:r>
      <w:hyperlink r:id="rId9">
        <w:r>
          <w:rPr>
            <w:color w:val="0000EE"/>
            <w:u w:val="single"/>
          </w:rPr>
          <w:t>[1]</w:t>
        </w:r>
      </w:hyperlink>
      <w:r/>
    </w:p>
    <w:p>
      <w:r/>
      <w:r>
        <w:t xml:space="preserve">The sector’s momentum is underpinned by federal stimulus and policy. The Infrastructure Investment and Jobs Act (IIJA), signed in November 2021, remains a cornerstone of financing for modernisation, while targeted programmes such as the FAA’s Drone Infrastructure Inspection Grant and myriad state initiatives are accelerating adoption of remote inspection technologies. The IIJA’s scale and objectives have encouraged public agencies to pilot sensor networks, digital twins and autonomous inspection regimes. </w:t>
      </w:r>
      <w:hyperlink r:id="rId10">
        <w:r>
          <w:rPr>
            <w:color w:val="0000EE"/>
            <w:u w:val="single"/>
          </w:rPr>
          <w:t>[3]</w:t>
        </w:r>
      </w:hyperlink>
      <w:hyperlink r:id="rId9">
        <w:r>
          <w:rPr>
            <w:color w:val="0000EE"/>
            <w:u w:val="single"/>
          </w:rPr>
          <w:t>[1]</w:t>
        </w:r>
      </w:hyperlink>
      <w:r/>
    </w:p>
    <w:p>
      <w:r/>
      <w:r>
        <w:t xml:space="preserve">Independent assessments show the need is urgent. The American Society of Civil Engineers’ 2025 Report Card upgraded the national grade to a 'C', the highest since 1998, but it also warns of a $3.7 trillion funding shortfall to bring U.S. infrastructure to a good state of repair, underlining that monitoring and predictive maintenance are only part of a much larger spending challenge. </w:t>
      </w:r>
      <w:hyperlink r:id="rId11">
        <w:r>
          <w:rPr>
            <w:color w:val="0000EE"/>
            <w:u w:val="single"/>
          </w:rPr>
          <w:t>[2]</w:t>
        </w:r>
      </w:hyperlink>
      <w:r/>
    </w:p>
    <w:p>
      <w:r/>
      <w:r>
        <w:t xml:space="preserve">Technical advances are changing what “infrastructure management” means in practice. Industry data shows digital twins can boost capital and operational efficiency by 20–30% by combining 3D models with live telemetry, while FHWA research demonstrates how mixed-reality headsets linked to machine-learning models can detect bridge cracking in near real time, turning inspections into actionable, data-led interventions. These capabilities are reflected across commercial offerings from digital-twin platforms to AI analytics and edge-enabled sensors. </w:t>
      </w:r>
      <w:hyperlink r:id="rId12">
        <w:r>
          <w:rPr>
            <w:color w:val="0000EE"/>
            <w:u w:val="single"/>
          </w:rPr>
          <w:t>[5]</w:t>
        </w:r>
      </w:hyperlink>
      <w:hyperlink r:id="rId13">
        <w:r>
          <w:rPr>
            <w:color w:val="0000EE"/>
            <w:u w:val="single"/>
          </w:rPr>
          <w:t>[4]</w:t>
        </w:r>
      </w:hyperlink>
      <w:hyperlink r:id="rId9">
        <w:r>
          <w:rPr>
            <w:color w:val="0000EE"/>
            <w:u w:val="single"/>
          </w:rPr>
          <w:t>[1]</w:t>
        </w:r>
      </w:hyperlink>
      <w:r/>
    </w:p>
    <w:p>
      <w:r/>
      <w:r>
        <w:t xml:space="preserve">Drones and satellites have emerged as force multipliers for inspection programmes. Independent reporting indicates drone-based inspections can cut costs by as much as 75% compared with traditional rope-access or lane-closure methods, and recent regulatory shifts enabling beyond-visual-line-of-sight operations are allowing larger, more frequent surveillance footprints. Satellite synthetic aperture radar and PolSAR analytics add a complementary, wide-area view capable of detecting subsidence, moisture anomalies and hidden leaks over broad regions. </w:t>
      </w:r>
      <w:hyperlink r:id="rId14">
        <w:r>
          <w:rPr>
            <w:color w:val="0000EE"/>
            <w:u w:val="single"/>
          </w:rPr>
          <w:t>[6]</w:t>
        </w:r>
      </w:hyperlink>
      <w:hyperlink r:id="rId9">
        <w:r>
          <w:rPr>
            <w:color w:val="0000EE"/>
            <w:u w:val="single"/>
          </w:rPr>
          <w:t>[1]</w:t>
        </w:r>
      </w:hyperlink>
      <w:r/>
    </w:p>
    <w:p>
      <w:r/>
      <w:r>
        <w:t xml:space="preserve">Private firms profiled in the original guide illustrate the ecosystem now available to owners. Established engineering-software vendors are expanding into live digital twins; Bentley’s iTwin and Siemens’ Railigent are examples of platforms marrying 3D models with sensor streams for bridges, rail and highways. Specialist hardware and platform providers , from LoRa-enabled networks to acoustic fibre-optic pipeline monitoring , supply continuous telemetry, while companies focused on autonomous aerial inspection and geospatial AI deliver the high-resolution imagery and analytics that feed predictive models. According to the original report, these 15 firms span those capabilities and are being applied in real-world projects across U.S. agencies and utilities. </w:t>
      </w:r>
      <w:hyperlink r:id="rId9">
        <w:r>
          <w:rPr>
            <w:color w:val="0000EE"/>
            <w:u w:val="single"/>
          </w:rPr>
          <w:t>[1]</w:t>
        </w:r>
      </w:hyperlink>
      <w:r/>
    </w:p>
    <w:p>
      <w:r/>
      <w:r>
        <w:t xml:space="preserve">Choosing a monitoring partner now requires balancing short-term cost savings against long-term resilience and interoperability. The original guide recommends assessing total cost of ownership, sensor compatibility, data accuracy, integration with BIM/GIS/SCADA and security certifications such as SOC 2. Those considerations mirror evolving procurement priorities in federal and state programmes, where scalability, cyber-hardening and open APIs increasingly determine which vendors are selected. </w:t>
      </w:r>
      <w:hyperlink r:id="rId9">
        <w:r>
          <w:rPr>
            <w:color w:val="0000EE"/>
            <w:u w:val="single"/>
          </w:rPr>
          <w:t>[1]</w:t>
        </w:r>
      </w:hyperlink>
      <w:r/>
    </w:p>
    <w:p>
      <w:r/>
      <w:r>
        <w:t xml:space="preserve">Barriers remain. Workforce shortages in engineering and data science can slow deployment; interoperability gaps between proprietary sensor stacks impede unified digital twins; and the persistent funding gap identified by ASCE means many owners will still be prioritising critical repairs over comprehensive monitoring roll-outs. Cybersecurity and regulatory compliance also feature prominently as monitoring systems become attack surfaces for potential bad actors. </w:t>
      </w:r>
      <w:hyperlink r:id="rId11">
        <w:r>
          <w:rPr>
            <w:color w:val="0000EE"/>
            <w:u w:val="single"/>
          </w:rPr>
          <w:t>[2]</w:t>
        </w:r>
      </w:hyperlink>
      <w:hyperlink r:id="rId9">
        <w:r>
          <w:rPr>
            <w:color w:val="0000EE"/>
            <w:u w:val="single"/>
          </w:rPr>
          <w:t>[1]</w:t>
        </w:r>
      </w:hyperlink>
      <w:r/>
    </w:p>
    <w:p>
      <w:r/>
      <w:r>
        <w:t xml:space="preserve">Taken together, these developments portray a sector shifting from episodic inspection to continuous, data-driven asset stewardship. The original report argues that when combined with sustained investment and clear standards, the suite of technologies now available , from edge sensors and AFO pipeline monitors to autonomous drones and satellite analytics , can turn passive infrastructure into intelligent systems capable of averting failures, optimising maintenance and improving public safety.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(ConstructionPlacements) - Paragraph 1, Paragraph 4, Paragraph 6, Paragraph 7, Paragraph 8, Paragraph 9</w:t>
      </w:r>
      <w:r/>
    </w:p>
    <w:p>
      <w:pPr>
        <w:pStyle w:val="ListBullet"/>
        <w:spacing w:line="240" w:lineRule="auto"/>
        <w:ind w:left="720"/>
      </w:pPr>
      <w:r/>
      <w:hyperlink r:id="rId10">
        <w:r>
          <w:rPr>
            <w:color w:val="0000EE"/>
            <w:u w:val="single"/>
          </w:rPr>
          <w:t>[3]</w:t>
        </w:r>
      </w:hyperlink>
      <w:r>
        <w:t xml:space="preserve"> (White House fact sheet on IIJA) - Paragraph 2</w:t>
      </w:r>
      <w:r/>
    </w:p>
    <w:p>
      <w:pPr>
        <w:pStyle w:val="ListBullet"/>
        <w:spacing w:line="240" w:lineRule="auto"/>
        <w:ind w:left="720"/>
      </w:pPr>
      <w:r/>
      <w:hyperlink r:id="rId11">
        <w:r>
          <w:rPr>
            <w:color w:val="0000EE"/>
            <w:u w:val="single"/>
          </w:rPr>
          <w:t>[2]</w:t>
        </w:r>
      </w:hyperlink>
      <w:r>
        <w:t xml:space="preserve"> (ASCE 2025 Report Card) - Paragraph 3, Paragraph 9</w:t>
      </w:r>
      <w:r/>
    </w:p>
    <w:p>
      <w:pPr>
        <w:pStyle w:val="ListBullet"/>
        <w:spacing w:line="240" w:lineRule="auto"/>
        <w:ind w:left="720"/>
      </w:pPr>
      <w:r/>
      <w:hyperlink r:id="rId12">
        <w:r>
          <w:rPr>
            <w:color w:val="0000EE"/>
            <w:u w:val="single"/>
          </w:rPr>
          <w:t>[5]</w:t>
        </w:r>
      </w:hyperlink>
      <w:r>
        <w:t xml:space="preserve"> (McKinsey on digital twins) - Paragraph 4</w:t>
      </w:r>
      <w:r/>
    </w:p>
    <w:p>
      <w:pPr>
        <w:pStyle w:val="ListBullet"/>
        <w:spacing w:line="240" w:lineRule="auto"/>
        <w:ind w:left="720"/>
      </w:pPr>
      <w:r/>
      <w:hyperlink r:id="rId13">
        <w:r>
          <w:rPr>
            <w:color w:val="0000EE"/>
            <w:u w:val="single"/>
          </w:rPr>
          <w:t>[4]</w:t>
        </w:r>
      </w:hyperlink>
      <w:r>
        <w:t xml:space="preserve"> (FHWA AI bridge inspection) - Paragraph 4</w:t>
      </w:r>
      <w:r/>
    </w:p>
    <w:p>
      <w:pPr>
        <w:pStyle w:val="ListBullet"/>
        <w:spacing w:line="240" w:lineRule="auto"/>
        <w:ind w:left="720"/>
      </w:pPr>
      <w:r/>
      <w:hyperlink r:id="rId14">
        <w:r>
          <w:rPr>
            <w:color w:val="0000EE"/>
            <w:u w:val="single"/>
          </w:rPr>
          <w:t>[6]</w:t>
        </w:r>
      </w:hyperlink>
      <w:r>
        <w:t xml:space="preserve"> (Inside Unmanned Systems on drones)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https://www.constructionplacements.com/infrastructure-monitoring-companies/</w:t>
        </w:r>
      </w:hyperlink>
      <w:r>
        <w:t xml:space="preserve"> - Please view link - unable to able to access data</w:t>
      </w:r>
      <w:r/>
    </w:p>
    <w:p>
      <w:pPr>
        <w:pStyle w:val="ListNumber"/>
        <w:spacing w:line="240" w:lineRule="auto"/>
        <w:ind w:left="720"/>
      </w:pPr>
      <w:r/>
      <w:hyperlink r:id="rId11">
        <w:r>
          <w:rPr>
            <w:color w:val="0000EE"/>
            <w:u w:val="single"/>
          </w:rPr>
          <w:t>https://www.asce.org/publications-and-news/civil-engineering-source/society-news/article/2025/03/25/asce-report-card-gives-us-infrastructure-highest-ever-c-grade/</w:t>
        </w:r>
      </w:hyperlink>
      <w:r>
        <w:t xml:space="preserve"> - The American Society of Civil Engineers (ASCE) released its 2025 Report Card for America's Infrastructure, assigning an overall 'C' grade, the highest since 1998. This improvement from the previous 'C-' grade in 2021 reflects progress due to federal investments, notably the Infrastructure Investment and Jobs Act (IIJA). However, the report highlights a $3.7 trillion gap between current planned investments and the required funding to bring the nation's infrastructure into good working order, emphasizing the need for sustained investment to support economic growth.</w:t>
      </w:r>
      <w:r/>
    </w:p>
    <w:p>
      <w:pPr>
        <w:pStyle w:val="ListNumber"/>
        <w:spacing w:line="240" w:lineRule="auto"/>
        <w:ind w:left="720"/>
      </w:pPr>
      <w:r/>
      <w:hyperlink r:id="rId10">
        <w:r>
          <w:rPr>
            <w:color w:val="0000EE"/>
            <w:u w:val="single"/>
          </w:rPr>
          <w:t>https://www.whitehouse.gov/briefing-room/statements-releases/2021/11/15/fact-sheet-infrastructure-investment-and-jobs-act/</w:t>
        </w:r>
      </w:hyperlink>
      <w:r>
        <w:t xml:space="preserve"> - The Infrastructure Investment and Jobs Act (IIJA), signed by President Biden on November 15, 2021, is a $1.2 trillion investment aimed at revitalizing America's infrastructure. The act focuses on six objectives: facilitating trade, creating jobs, incorporating sustainability features, improving the human experience, strengthening community livability, and becoming a model for sustainability and innovation. It allocates funds for modernizing and improving land ports of entry, with $3.4 billion designated for construction, acquisition, repair, and alteration projects.</w:t>
      </w:r>
      <w:r/>
    </w:p>
    <w:p>
      <w:pPr>
        <w:pStyle w:val="ListNumber"/>
        <w:spacing w:line="240" w:lineRule="auto"/>
        <w:ind w:left="720"/>
      </w:pPr>
      <w:r/>
      <w:hyperlink r:id="rId13">
        <w:r>
          <w:rPr>
            <w:color w:val="0000EE"/>
            <w:u w:val="single"/>
          </w:rPr>
          <w:t>https://www.fhwa.dot.gov/innovation/technology/technology/ai_bridge_inspection.cfm</w:t>
        </w:r>
      </w:hyperlink>
      <w:r>
        <w:t xml:space="preserve"> - The Federal Highway Administration (FHWA) has been integrating artificial intelligence (AI) into bridge inspections to enhance safety and efficiency. By combining mixed-reality headsets with machine-learning algorithms, inspectors can identify bridge cracks in real time, allowing for immediate assessment and maintenance decisions. This innovative approach aims to address the challenges posed by aging infrastructure and improve the accuracy and speed of inspections, ultimately extending the lifespan of critical transportation assets.</w:t>
      </w:r>
      <w:r/>
    </w:p>
    <w:p>
      <w:pPr>
        <w:pStyle w:val="ListNumber"/>
        <w:spacing w:line="240" w:lineRule="auto"/>
        <w:ind w:left="720"/>
      </w:pPr>
      <w:r/>
      <w:hyperlink r:id="rId12">
        <w:r>
          <w:rPr>
            <w:color w:val="0000EE"/>
            <w:u w:val="single"/>
          </w:rPr>
          <w:t>https://www.mckinsey.com/industries/advanced-electronics/our-insights/digital-twins-the-next-generation-of-asset-management</w:t>
        </w:r>
      </w:hyperlink>
      <w:r>
        <w:t xml:space="preserve"> - McKinsey &amp; Company discusses the transformative potential of digital twins in asset management. These virtual replicas of physical assets, connected to real-time data, can improve capital and operational efficiency by 20–30%. By integrating digital twins, organizations can enhance predictive maintenance, optimize performance, and extend asset lifespans. The article emphasizes the importance of adopting digital twin technology to stay competitive and effectively manage complex infrastructure systems.</w:t>
      </w:r>
      <w:r/>
    </w:p>
    <w:p>
      <w:pPr>
        <w:pStyle w:val="ListNumber"/>
        <w:spacing w:line="240" w:lineRule="auto"/>
        <w:ind w:left="720"/>
      </w:pPr>
      <w:r/>
      <w:hyperlink r:id="rId14">
        <w:r>
          <w:rPr>
            <w:color w:val="0000EE"/>
            <w:u w:val="single"/>
          </w:rPr>
          <w:t>https://insideunmannedsystems.com/drones-reduce-inspection-costs-75-percent/</w:t>
        </w:r>
      </w:hyperlink>
      <w:r>
        <w:t xml:space="preserve"> - Drones equipped with cameras, LiDAR, and thermal imaging are revolutionizing infrastructure inspections by reducing costs by up to 75% compared to traditional methods. These technologies enable rapid, comprehensive assessments of structures, enhancing safety and efficiency. The article highlights the growing adoption of drone technology in infrastructure monitoring and its potential to transform maintenance practices across various sectors.</w:t>
      </w:r>
      <w:r/>
    </w:p>
    <w:p>
      <w:pPr>
        <w:pStyle w:val="ListNumber"/>
        <w:spacing w:line="240" w:lineRule="auto"/>
        <w:ind w:left="720"/>
      </w:pPr>
      <w:r/>
      <w:hyperlink r:id="rId16">
        <w:r>
          <w:rPr>
            <w:color w:val="0000EE"/>
            <w:u w:val="single"/>
          </w:rPr>
          <w:t>https://www.gsa.gov/real-estate/gsa-properties/land-ports-of-entry-and-the-infrastructure-investment-and-jobs-act/infrastructure-investment-and-jobs-act-and-lpoes</w:t>
        </w:r>
      </w:hyperlink>
      <w:r>
        <w:t xml:space="preserve"> - The General Services Administration (GSA) outlines the Infrastructure Investment and Jobs Act's (IIJA) impact on Land Ports of Entry (LPOEs). The IIJA allocates $3.4 billion to modernize and improve LPOEs at the U.S. northern and southern borders. The funding aims to facilitate trade, create jobs, incorporate sustainability features, and strengthen community livability. The GSA's plan includes over 50 projects, including major modernizations, paving replacements, and lease purchases, to enhance the efficiency and security of border crossings.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placements.com/infrastructure-monitoring-companies/" TargetMode="External"/><Relationship Id="rId10" Type="http://schemas.openxmlformats.org/officeDocument/2006/relationships/hyperlink" Target="https://www.whitehouse.gov/briefing-room/statements-releases/2021/11/15/fact-sheet-infrastructure-investment-and-jobs-act/" TargetMode="External"/><Relationship Id="rId11" Type="http://schemas.openxmlformats.org/officeDocument/2006/relationships/hyperlink" Target="https://www.asce.org/publications-and-news/civil-engineering-source/society-news/article/2025/03/25/asce-report-card-gives-us-infrastructure-highest-ever-c-grade/" TargetMode="External"/><Relationship Id="rId12" Type="http://schemas.openxmlformats.org/officeDocument/2006/relationships/hyperlink" Target="https://www.mckinsey.com/industries/advanced-electronics/our-insights/digital-twins-the-next-generation-of-asset-management" TargetMode="External"/><Relationship Id="rId13" Type="http://schemas.openxmlformats.org/officeDocument/2006/relationships/hyperlink" Target="https://www.fhwa.dot.gov/innovation/technology/technology/ai_bridge_inspection.cfm" TargetMode="External"/><Relationship Id="rId14" Type="http://schemas.openxmlformats.org/officeDocument/2006/relationships/hyperlink" Target="https://insideunmannedsystems.com/drones-reduce-inspection-costs-75-percent/" TargetMode="External"/><Relationship Id="rId15" Type="http://schemas.openxmlformats.org/officeDocument/2006/relationships/hyperlink" Target="https://www.noahwire.com" TargetMode="External"/><Relationship Id="rId16" Type="http://schemas.openxmlformats.org/officeDocument/2006/relationships/hyperlink" Target="https://www.gsa.gov/real-estate/gsa-properties/land-ports-of-entry-and-the-infrastructure-investment-and-jobs-act/infrastructure-investment-and-jobs-act-and-lpo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