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state attorneys general intensify multi-sector crackdown on competition, AI, and environmental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State attorneys general across the United States are sharpening a multi‑front enforcement agenda that increasingly shapes national policy on competition, artificial intelligence, privacy, consumer protection and the environment, according to the original State AG Dispatch. Their activities , often coordinated across states and with federal agencies , are producing high‑profile litigation, new regulatory push‑and‑pull with private sector actors, and expanded expectations for corporate compliance. </w:t>
      </w:r>
      <w:hyperlink r:id="rId9">
        <w:r>
          <w:rPr>
            <w:color w:val="0000EE"/>
            <w:u w:val="single"/>
          </w:rPr>
          <w:t>[1]</w:t>
        </w:r>
      </w:hyperlink>
      <w:r/>
    </w:p>
    <w:p>
      <w:r/>
      <w:r>
        <w:t xml:space="preserve">Antitrust enforcement has surged into the live entertainment and tech sectors, with state coalitions joining federal agencies in suits that allege exclusionary conduct and deceptive resale practices. Recent actions include coordinated complaints and litigation against Live Nation and Ticketmaster alleging the companies conspired with brokers to harvest primary tickets and inflate resale prices; those matters have been pursued by both the Federal Trade Commission and a bipartisan coalition of state attorneys general alongside Department of Justice actions aiming to restore competition in primary and secondary ticketing markets. The cases exemplify growing state–federal partnership on competition matters and have prompted sharp reactions from consumer groups, venue operators and state officials. Industry participants should expect sustained, multi‑jurisdictional scrutiny and heightened litigation exposure where distribution practices and resale markets intersect.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[6]</w:t>
        </w:r>
      </w:hyperlink>
      <w:hyperlink r:id="rId14">
        <w:r>
          <w:rPr>
            <w:color w:val="0000EE"/>
            <w:u w:val="single"/>
          </w:rPr>
          <w:t>[5]</w:t>
        </w:r>
      </w:hyperlink>
      <w:hyperlink r:id="rId15">
        <w:r>
          <w:rPr>
            <w:color w:val="0000EE"/>
            <w:u w:val="single"/>
          </w:rPr>
          <w:t>[7]</w:t>
        </w:r>
      </w:hyperlink>
      <w:r/>
    </w:p>
    <w:p>
      <w:r/>
      <w:r>
        <w:t xml:space="preserve">State enforcers are also extending antitrust scrutiny into non‑traditional areas. Investigations and subpoenas targeting climate‑focused standard‑setters and ESG initiatives, and renewed DOJ warnings about “product‑fixing” in the context of industry standards, signal that collaborative sustainability programmes and disclosure regimes may be examined as potential non‑price restraints. Companies involved in joint standards, ESG reporting or sector‑wide sustainability initiatives should reassess information‑sharing arrangements and governance to mitigate antitrust and consumer‑protection risk. </w:t>
      </w:r>
      <w:hyperlink r:id="rId9">
        <w:r>
          <w:rPr>
            <w:color w:val="0000EE"/>
            <w:u w:val="single"/>
          </w:rPr>
          <w:t>[1]</w:t>
        </w:r>
      </w:hyperlink>
      <w:r/>
    </w:p>
    <w:p>
      <w:r/>
      <w:r>
        <w:t xml:space="preserve">In regulated industries such as healthcare and pharmaceuticals, state AGs are actively seeking to influence settlements and competitive outcomes. States have sought intervention rights in large generic drug‑price‑fixing settlements and remain a powerful force in structuring remedies and oversight, with the potential to delay or reshape federal settlements. At the same time, a bipartisan cohort of state attorneys general has pressed Congress for cannabis banking reform to reduce competitive disparities for state‑legal businesses, underscoring how AG agendas can include both enforcement and legislative advocacy. </w:t>
      </w:r>
      <w:hyperlink r:id="rId9">
        <w:r>
          <w:rPr>
            <w:color w:val="0000EE"/>
            <w:u w:val="single"/>
          </w:rPr>
          <w:t>[1]</w:t>
        </w:r>
      </w:hyperlink>
      <w:r/>
    </w:p>
    <w:p>
      <w:r/>
      <w:r>
        <w:t xml:space="preserve">States are moving quickly to regulate AI and related harms. California’s recent legislative package , including a law requiring some AI developers to disclose safety and security protocols and an array of youth‑focused measures , establishes new transparency and whistleblower requirements that may become exemplars for other states. Separately, large multi‑state coalitions of AGs have pressed platforms and AI providers on age assurance, data use for minors, content filtering and clear disclosure when users interact with AI, while flagging deepfakes and AI‑driven scams as enforcement priorities. Providers of generative and interactive AI services should expect evolving reporting obligations and active consumer‑protection oversight. </w:t>
      </w:r>
      <w:hyperlink r:id="rId9">
        <w:r>
          <w:rPr>
            <w:color w:val="0000EE"/>
            <w:u w:val="single"/>
          </w:rPr>
          <w:t>[1]</w:t>
        </w:r>
      </w:hyperlink>
      <w:r/>
    </w:p>
    <w:p>
      <w:r/>
      <w:r>
        <w:t xml:space="preserve">Data privacy and cybersecurity remain prominent state priorities. California regulators issued record‑level enforcement actions under the state privacy regime, targeting inadequate notices, failures to honour opt‑outs and improper data sharing , and signalling that both employee and applicant privacy deserve attention. Other states continue to extract significant settlements for delayed breach notifications and weak information‑security programmes, illustrating the practical and financial consequences of non‑compliance. Organisations operating across multiple states should inventory tracking technologies, confirm opt‑out and browser preference workflows, and ensure written information‑security programmes meet state standards. </w:t>
      </w:r>
      <w:hyperlink r:id="rId9">
        <w:r>
          <w:rPr>
            <w:color w:val="0000EE"/>
            <w:u w:val="single"/>
          </w:rPr>
          <w:t>[1]</w:t>
        </w:r>
      </w:hyperlink>
      <w:r/>
    </w:p>
    <w:p>
      <w:r/>
      <w:r>
        <w:t xml:space="preserve">Consumer protection enforcement is broadening in scope. California’s strengthened Automatic Renewal Law has prompted regulator alerts about “dark patterns” and imposed new consent, notice and cancellation requirements for subscription services; at the same time, states remain engaged in implementation and distribution oversight of major opioid settlements and are defending limits to discovery in litigation involving state agencies. These developments increase operational and litigation risk for businesses offering subscriptions, for healthcare suppliers and distributors, and for tech platforms confronted with multi‑jurisdictional suits. </w:t>
      </w:r>
      <w:hyperlink r:id="rId9">
        <w:r>
          <w:rPr>
            <w:color w:val="0000EE"/>
            <w:u w:val="single"/>
          </w:rPr>
          <w:t>[1]</w:t>
        </w:r>
      </w:hyperlink>
      <w:r/>
    </w:p>
    <w:p>
      <w:r/>
      <w:r>
        <w:t xml:space="preserve">Environmental enforcement continues to produce substantial settlements and litigation. State AGs have secured large agreements to address PFAS contamination and joined litigation to defend state emissions authority, demonstrating that states will litigate and negotiate aggressively on legacy pollution, chemical exposures and vehicle emissions standards. Companies in manufacturing, transport and energy should expect continued state‑level enforcement activity and should prioritise environmental risk assessments and proactive engagement with regulators. </w:t>
      </w:r>
      <w:hyperlink r:id="rId9">
        <w:r>
          <w:rPr>
            <w:color w:val="0000EE"/>
            <w:u w:val="single"/>
          </w:rPr>
          <w:t>[1]</w:t>
        </w:r>
      </w:hyperlink>
      <w:r/>
    </w:p>
    <w:p>
      <w:r/>
      <w:r>
        <w:t xml:space="preserve">Taken together, the trend is clear: state attorneys general are not merely enforcing state laws but are coordinating across jurisdictions and with federal agencies to influence national policy and private‑sector conduct. Businesses should expect parallel investigations, layered settlements, and evolving compliance obligations across antitrust, AI governance, privacy, consumer protection and environmental law , and should align legal, technical and compliance frameworks accordingly. </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(DLA Piper , The State AG Dispatch) - Paragraph 1, Paragraph 2, Paragraph 3, Paragraph 4, Paragraph 5, Paragraph 6, Paragraph 7, Paragraph 8, Paragraph 9 </w:t>
      </w:r>
      <w:r/>
    </w:p>
    <w:p>
      <w:pPr>
        <w:pStyle w:val="ListBullet"/>
        <w:spacing w:line="240" w:lineRule="auto"/>
        <w:ind w:left="720"/>
      </w:pPr>
      <w:r/>
      <w:hyperlink r:id="rId10">
        <w:r>
          <w:rPr>
            <w:color w:val="0000EE"/>
            <w:u w:val="single"/>
          </w:rPr>
          <w:t>[2]</w:t>
        </w:r>
      </w:hyperlink>
      <w:r>
        <w:t xml:space="preserve"> (Federal Trade Commission press release) - Paragraph 2 </w:t>
      </w:r>
      <w:r/>
    </w:p>
    <w:p>
      <w:pPr>
        <w:pStyle w:val="ListBullet"/>
        <w:spacing w:line="240" w:lineRule="auto"/>
        <w:ind w:left="720"/>
      </w:pPr>
      <w:r/>
      <w:hyperlink r:id="rId11">
        <w:r>
          <w:rPr>
            <w:color w:val="0000EE"/>
            <w:u w:val="single"/>
          </w:rPr>
          <w:t>[3]</w:t>
        </w:r>
      </w:hyperlink>
      <w:r>
        <w:t xml:space="preserve"> (Illinois Attorney General press release) - Paragraph 2 </w:t>
      </w:r>
      <w:r/>
    </w:p>
    <w:p>
      <w:pPr>
        <w:pStyle w:val="ListBullet"/>
        <w:spacing w:line="240" w:lineRule="auto"/>
        <w:ind w:left="720"/>
      </w:pPr>
      <w:r/>
      <w:hyperlink r:id="rId12">
        <w:r>
          <w:rPr>
            <w:color w:val="0000EE"/>
            <w:u w:val="single"/>
          </w:rPr>
          <w:t>[4]</w:t>
        </w:r>
      </w:hyperlink>
      <w:r>
        <w:t xml:space="preserve"> (U.S. Department of Justice press release) - Paragraph 2 </w:t>
      </w:r>
      <w:r/>
    </w:p>
    <w:p>
      <w:pPr>
        <w:pStyle w:val="ListBullet"/>
        <w:spacing w:line="240" w:lineRule="auto"/>
        <w:ind w:left="720"/>
      </w:pPr>
      <w:r/>
      <w:hyperlink r:id="rId14">
        <w:r>
          <w:rPr>
            <w:color w:val="0000EE"/>
            <w:u w:val="single"/>
          </w:rPr>
          <w:t>[5]</w:t>
        </w:r>
      </w:hyperlink>
      <w:r>
        <w:t xml:space="preserve"> (The Guardian) - Paragraph 2 </w:t>
      </w:r>
      <w:r/>
    </w:p>
    <w:p>
      <w:pPr>
        <w:pStyle w:val="ListBullet"/>
        <w:spacing w:line="240" w:lineRule="auto"/>
        <w:ind w:left="720"/>
      </w:pPr>
      <w:r/>
      <w:hyperlink r:id="rId13">
        <w:r>
          <w:rPr>
            <w:color w:val="0000EE"/>
            <w:u w:val="single"/>
          </w:rPr>
          <w:t>[6]</w:t>
        </w:r>
      </w:hyperlink>
      <w:r>
        <w:t xml:space="preserve"> (Justice Department Antitrust Division case page) - Paragraph 2 </w:t>
      </w:r>
      <w:r/>
    </w:p>
    <w:p>
      <w:pPr>
        <w:pStyle w:val="ListBullet"/>
        <w:spacing w:line="240" w:lineRule="auto"/>
        <w:ind w:left="720"/>
      </w:pPr>
      <w:r/>
      <w:hyperlink r:id="rId15">
        <w:r>
          <w:rPr>
            <w:color w:val="0000EE"/>
            <w:u w:val="single"/>
          </w:rPr>
          <w:t>[7]</w:t>
        </w:r>
      </w:hyperlink>
      <w:r>
        <w:t xml:space="preserve"> (TicketNews)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https://www.jdsupra.com/legalnews/the-state-ag-dispatch-5077564/</w:t>
        </w:r>
      </w:hyperlink>
      <w:r>
        <w:t xml:space="preserve"> - Please view link - unable to able to access data</w:t>
      </w:r>
      <w:r/>
    </w:p>
    <w:p>
      <w:pPr>
        <w:pStyle w:val="ListNumber"/>
        <w:spacing w:line="240" w:lineRule="auto"/>
        <w:ind w:left="720"/>
      </w:pPr>
      <w:r/>
      <w:hyperlink r:id="rId10">
        <w:r>
          <w:rPr>
            <w:color w:val="0000EE"/>
            <w:u w:val="single"/>
          </w:rPr>
          <w:t>https://www.ftc.gov/news-events/news/press-releases/2025/09/ftc-sues-live-nation-ticketmaster-engaging-illegal-ticket-resale-tactics-deceiving-artists-consumers</w:t>
        </w:r>
      </w:hyperlink>
      <w:r>
        <w:t xml:space="preserve"> - The Federal Trade Commission (FTC) and seven states have filed a lawsuit against Live Nation Entertainment Inc. and its subsidiary, Ticketmaster LLC, alleging unlawful coordination with ticket brokers to inflate resale prices. The complaint accuses the companies of deceptive practices, including advertising lower ticket prices and imposing strict purchase limits, while allowing brokers to exceed these limits and resell tickets at higher prices. The FTC seeks civil penalties and aims to restore competition in the live entertainment industry. The lawsuit was filed in the U.S. District Court for the Central District of California.</w:t>
      </w:r>
      <w:r/>
    </w:p>
    <w:p>
      <w:pPr>
        <w:pStyle w:val="ListNumber"/>
        <w:spacing w:line="240" w:lineRule="auto"/>
        <w:ind w:left="720"/>
      </w:pPr>
      <w:r/>
      <w:hyperlink r:id="rId11">
        <w:r>
          <w:rPr>
            <w:color w:val="0000EE"/>
            <w:u w:val="single"/>
          </w:rPr>
          <w:t>https://illinoisattorneygeneral.gov/news/story/attorney-general-raoul-joins-federal-antitrust-lawsuit-against-live-nation5.23.24</w:t>
        </w:r>
      </w:hyperlink>
      <w:r>
        <w:t xml:space="preserve"> - Illinois Attorney General Kwame Raoul, along with the U.S. Department of Justice and a bipartisan coalition of 29 states, filed a civil antitrust lawsuit against Live Nation Entertainment Inc. and its subsidiary, Ticketmaster LLC. The lawsuit alleges that the companies have illegally monopolized the live entertainment industry, leading to higher costs and fewer choices for consumers. The complaint seeks to restore competition in the live concert industry and provide better options at lower prices for fans and artists. The case was filed in the U.S. District Court for the Southern District of New York.</w:t>
      </w:r>
      <w:r/>
    </w:p>
    <w:p>
      <w:pPr>
        <w:pStyle w:val="ListNumber"/>
        <w:spacing w:line="240" w:lineRule="auto"/>
        <w:ind w:left="720"/>
      </w:pPr>
      <w:r/>
      <w:hyperlink r:id="rId12">
        <w:r>
          <w:rPr>
            <w:color w:val="0000EE"/>
            <w:u w:val="single"/>
          </w:rPr>
          <w:t>https://www.justice.gov/archives/opa/pr/justice-department-sues-live-nation-ticketmaster-monopolizing-markets-across-live-concert</w:t>
        </w:r>
      </w:hyperlink>
      <w:r>
        <w:t xml:space="preserve"> - The U.S. Department of Justice, along with a coalition of state attorneys general, filed a lawsuit against Live Nation Entertainment Inc. and Ticketmaster LLC, alleging that the companies have unlawfully maintained monopolies in several concert promotions and primary ticketing markets. The complaint accuses Live Nation-Ticketmaster of engaging in exclusionary conduct to cement their dominance in the live concert market, acting as gatekeepers for the industry. The lawsuit seeks to restore competition and make live music more accessible for fans, artists, and the industry.</w:t>
      </w:r>
      <w:r/>
    </w:p>
    <w:p>
      <w:pPr>
        <w:pStyle w:val="ListNumber"/>
        <w:spacing w:line="240" w:lineRule="auto"/>
        <w:ind w:left="720"/>
      </w:pPr>
      <w:r/>
      <w:hyperlink r:id="rId14">
        <w:r>
          <w:rPr>
            <w:color w:val="0000EE"/>
            <w:u w:val="single"/>
          </w:rPr>
          <w:t>https://www.theguardian.com/business/2025/sep/18/live-nation-ticketmaster-resales-lawsuit</w:t>
        </w:r>
      </w:hyperlink>
      <w:r>
        <w:t xml:space="preserve"> - Live Nation Entertainment Inc. and Ticketmaster LLC are facing a lawsuit accusing them of allowing ticket brokers to harvest millions of tickets in the primary market and resell them at inflated prices. The Federal Trade Commission (FTC) and seven states allege that the companies coordinated with brokers to bypass ticket purchase limits set by artists, leading to higher resale prices. The lawsuit also accuses Ticketmaster of deceptive pricing practices, including advertising lower ticket prices and adding substantial fees at checkout. The FTC seeks civil penalties and aims to restore competition in the live entertainment industry.</w:t>
      </w:r>
      <w:r/>
    </w:p>
    <w:p>
      <w:pPr>
        <w:pStyle w:val="ListNumber"/>
        <w:spacing w:line="240" w:lineRule="auto"/>
        <w:ind w:left="720"/>
      </w:pPr>
      <w:r/>
      <w:hyperlink r:id="rId13">
        <w:r>
          <w:rPr>
            <w:color w:val="0000EE"/>
            <w:u w:val="single"/>
          </w:rPr>
          <w:t>https://www.justice.gov/atr/case/us-and-plaintiff-states-v-live-nation-entertainment-inc-and-ticketmaster-llc</w:t>
        </w:r>
      </w:hyperlink>
      <w:r>
        <w:t xml:space="preserve"> - The U.S. Department of Justice and a coalition of state attorneys general filed a lawsuit against Live Nation Entertainment Inc. and Ticketmaster LLC, alleging that the companies have unlawfully maintained monopolies in several concert promotions and primary ticketing markets. The complaint accuses Live Nation-Ticketmaster of engaging in exclusionary conduct to cement their dominance in the live concert market, acting as gatekeepers for the industry. The lawsuit seeks to restore competition and make live music more accessible for fans, artists, and the industry.</w:t>
      </w:r>
      <w:r/>
    </w:p>
    <w:p>
      <w:pPr>
        <w:pStyle w:val="ListNumber"/>
        <w:spacing w:line="240" w:lineRule="auto"/>
        <w:ind w:left="720"/>
      </w:pPr>
      <w:r/>
      <w:hyperlink r:id="rId15">
        <w:r>
          <w:rPr>
            <w:color w:val="0000EE"/>
            <w:u w:val="single"/>
          </w:rPr>
          <w:t>https://www.ticketnews.com/2025/09/reactions-pour-in-after-ftc-sues-live-nation-and-ticketmaster/</w:t>
        </w:r>
      </w:hyperlink>
      <w:r>
        <w:t xml:space="preserve"> - The Federal Trade Commission's lawsuit against Live Nation Entertainment Inc. and Ticketmaster LLC has elicited reactions from various stakeholders. Illinois Attorney General Kwame Raoul criticized the companies for allowing brokers to violate ticket purchase limits and profiting from higher resale prices. Industry groups like the National Consumers League and the National Independent Venue Association also expressed concerns over deceptive practices and the impact on consumers and artists. The lawsuit aims to restore competition in the live entertainment industry and address issues related to ticket pricing and availability.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the-state-ag-dispatch-5077564/" TargetMode="External"/><Relationship Id="rId10" Type="http://schemas.openxmlformats.org/officeDocument/2006/relationships/hyperlink" Target="https://www.ftc.gov/news-events/news/press-releases/2025/09/ftc-sues-live-nation-ticketmaster-engaging-illegal-ticket-resale-tactics-deceiving-artists-consumers" TargetMode="External"/><Relationship Id="rId11" Type="http://schemas.openxmlformats.org/officeDocument/2006/relationships/hyperlink" Target="https://illinoisattorneygeneral.gov/news/story/attorney-general-raoul-joins-federal-antitrust-lawsuit-against-live-nation5.23.24" TargetMode="External"/><Relationship Id="rId12" Type="http://schemas.openxmlformats.org/officeDocument/2006/relationships/hyperlink" Target="https://www.justice.gov/archives/opa/pr/justice-department-sues-live-nation-ticketmaster-monopolizing-markets-across-live-concert" TargetMode="External"/><Relationship Id="rId13" Type="http://schemas.openxmlformats.org/officeDocument/2006/relationships/hyperlink" Target="https://www.justice.gov/atr/case/us-and-plaintiff-states-v-live-nation-entertainment-inc-and-ticketmaster-llc" TargetMode="External"/><Relationship Id="rId14" Type="http://schemas.openxmlformats.org/officeDocument/2006/relationships/hyperlink" Target="https://www.theguardian.com/business/2025/sep/18/live-nation-ticketmaster-resales-lawsuit" TargetMode="External"/><Relationship Id="rId15" Type="http://schemas.openxmlformats.org/officeDocument/2006/relationships/hyperlink" Target="https://www.ticketnews.com/2025/09/reactions-pour-in-after-ftc-sues-live-nation-and-ticketmast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