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digital therapeutics revolutionise chronic and neurological care with personalised, scalable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 Agents embedded within digital therapeutics are beginning to reshape how chronic and neurological conditions are managed, offering continuous, data-driven care that adapts in near real time to patients' needs. By ingesting streams of information from wearables, electronic health records and patient-reported data, these software agents can monitor progress, trigger interventions and personalise therapy between clinic visits, promising to extend the reach of evidence-based treatments while reducing reliance on in‑person contact. </w:t>
      </w:r>
      <w:hyperlink r:id="rId9">
        <w:r>
          <w:rPr>
            <w:color w:val="0000EE"/>
            <w:u w:val="single"/>
          </w:rPr>
          <w:t>[1]</w:t>
        </w:r>
      </w:hyperlink>
      <w:r/>
    </w:p>
    <w:p>
      <w:r/>
      <w:r>
        <w:t xml:space="preserve">A prominent example is Rune Labs' StrivePD Guardian, a service the company says combines expert coaching with AI-driven symptom and risk analysis to support people with Parkinson's disease and their caregivers. According to company announcements and industry coverage, the programme , which pairs the StrivePD app with Apple Watch monitoring cleared by the FDA for Parkinson's symptom tracking , has been associated with nearly a 50% reduction in emergency room visits and an 80% improvement in medication adherence. These figures have been presented as evidence that AI agents can do more than passively report data: they can actively coach patients to follow treatment plans and avoid serious events, although independent replication and peer-reviewed publication of outcomes would strengthen the claim.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Cognitive behavioural therapy (CBT) is one of the therapeutic modalities most amenable to AI augmentation. By codifying CBT exercises and decision rules, AI agents can deliver tailored behavioural interventions on demand, adjust content according to engagement and symptom trajectories, and scale delivery beyond the limits of therapist availability. According to the original report, this combination promises personalised, scalable mental‑health support and produces analytics clinicians can use to fine‑tune care pathways. </w:t>
      </w:r>
      <w:hyperlink r:id="rId9">
        <w:r>
          <w:rPr>
            <w:color w:val="0000EE"/>
            <w:u w:val="single"/>
          </w:rPr>
          <w:t>[1]</w:t>
        </w:r>
      </w:hyperlink>
      <w:r/>
    </w:p>
    <w:p>
      <w:r/>
      <w:r>
        <w:t xml:space="preserve">Gamification and augmented reality further amplify patient engagement within digital therapeutics by converting repetitive therapeutic tasks into motivating experiences. Early clinical trials cited in industry summaries show high completion rates and functional gains in neurological rehabilitation , for example, augmented reality physiotherapy studies reported universally completed programmes with measurable improvements in gait while substantially reducing staff time per patient , suggesting gamified interventions can both improve adherence and increase capacity. </w:t>
      </w:r>
      <w:hyperlink r:id="rId9">
        <w:r>
          <w:rPr>
            <w:color w:val="0000EE"/>
            <w:u w:val="single"/>
          </w:rPr>
          <w:t>[1]</w:t>
        </w:r>
      </w:hyperlink>
      <w:r/>
    </w:p>
    <w:p>
      <w:r/>
      <w:r>
        <w:t xml:space="preserve">For U.S. healthcare systems contending with chronic‑disease burdens, workforce shortages and regional disparities in access, AI‑driven digital therapeutics that combine CBT and gamification could deliver several operational benefits. The original report highlights potential gains in remote patient management, cost and time savings for staff, standardisation of evidence‑based care across settings, and alignment with value‑based payment models by reducing avoidable emergency use and improving adherence. </w:t>
      </w:r>
      <w:hyperlink r:id="rId9">
        <w:r>
          <w:rPr>
            <w:color w:val="0000EE"/>
            <w:u w:val="single"/>
          </w:rPr>
          <w:t>[1]</w:t>
        </w:r>
      </w:hyperlink>
      <w:r/>
    </w:p>
    <w:p>
      <w:r/>
      <w:r>
        <w:t xml:space="preserve">Real‑world deployments point to practical use cases relevant for U.S. practice. Beyond StrivePD Guardian’s reported outcomes, AI screening programmes for diabetic retinopathy in underserved rural clinics identified a substantial prevalence of sight‑threatening disease where screening was previously scarce, and augmented‑reality neurorehabilitation pilots demonstrated both functional improvement and dramatic reductions in staff time, underscoring how targeted AI tools can expand access and detect disease earlier. </w:t>
      </w:r>
      <w:hyperlink r:id="rId9">
        <w:r>
          <w:rPr>
            <w:color w:val="0000EE"/>
            <w:u w:val="single"/>
          </w:rPr>
          <w:t>[1]</w:t>
        </w:r>
      </w:hyperlink>
      <w:hyperlink r:id="rId10">
        <w:r>
          <w:rPr>
            <w:color w:val="0000EE"/>
            <w:u w:val="single"/>
          </w:rPr>
          <w:t>[2]</w:t>
        </w:r>
      </w:hyperlink>
      <w:hyperlink r:id="rId14">
        <w:r>
          <w:rPr>
            <w:color w:val="0000EE"/>
            <w:u w:val="single"/>
          </w:rPr>
          <w:t>[6]</w:t>
        </w:r>
      </w:hyperlink>
      <w:r/>
    </w:p>
    <w:p>
      <w:r/>
      <w:r>
        <w:t xml:space="preserve">Integrating AI agents into clinical workflows also offers automation opportunities that can ease administrative burdens: continuous monitoring with automated alerts, personalised reminders and coaching, risk stratification to prioritise resources, and consolidated reporting dashboards for population health management. The original report frames these capabilities as ways to free clinicians for complex decision making and reduce burnout, while emphasising the need for smooth interoperability with existing electronic health records. </w:t>
      </w:r>
      <w:hyperlink r:id="rId9">
        <w:r>
          <w:rPr>
            <w:color w:val="0000EE"/>
            <w:u w:val="single"/>
          </w:rPr>
          <w:t>[1]</w:t>
        </w:r>
      </w:hyperlink>
      <w:r/>
    </w:p>
    <w:p>
      <w:r/>
      <w:r>
        <w:t xml:space="preserve">Significant barriers remain. The technology raises data‑privacy and security concerns that must be addressed under HIPAA and related frameworks; patients with limited digital literacy will require onboarding and support; algorithmic transparency and bias mitigation are essential to maintain equitable care; and careful clinical integration is required so that AI augments rather than fragments workflows. The original coverage stresses that sustained patient engagement strategies , including gamification and behavioural supports , are necessary to realise long‑term benefits. </w:t>
      </w:r>
      <w:hyperlink r:id="rId9">
        <w:r>
          <w:rPr>
            <w:color w:val="0000EE"/>
            <w:u w:val="single"/>
          </w:rPr>
          <w:t>[1]</w:t>
        </w:r>
      </w:hyperlink>
      <w:r/>
    </w:p>
    <w:p>
      <w:r/>
      <w:r>
        <w:t xml:space="preserve">Looking ahead, the convergence of AI agents, CBT and gamified interventions represents a plausible pathway to more personalised, scalable and efficient care for chronic and neurological conditions in the United States. Company reports and early programme results provide encouraging signals, but broader adoption will depend on independent outcome validation, regulatory and privacy safeguards, clinician acceptance and demonstrable cost‑effectiveness in diverse real‑world settings. Health systems that pursue rigorous pilots and integrate these tools thoughtfully may find them valuable complements to traditional care. </w:t>
      </w:r>
      <w:hyperlink r:id="rId9">
        <w:r>
          <w:rPr>
            <w:color w:val="0000EE"/>
            <w:u w:val="single"/>
          </w:rPr>
          <w:t>[1]</w:t>
        </w:r>
      </w:hyperlink>
      <w:hyperlink r:id="rId10">
        <w:r>
          <w:rPr>
            <w:color w:val="0000EE"/>
            <w:u w:val="single"/>
          </w:rPr>
          <w:t>[2]</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(Simbo.ai blog) - Paragraph 1, Paragraph 3, Paragraph 4, Paragraph 5, Paragraph 7, Paragraph 8, Paragraph 9 </w:t>
      </w:r>
      <w:r/>
    </w:p>
    <w:p>
      <w:pPr>
        <w:pStyle w:val="ListBullet"/>
        <w:spacing w:line="240" w:lineRule="auto"/>
        <w:ind w:left="720"/>
      </w:pPr>
      <w:r/>
      <w:hyperlink r:id="rId10">
        <w:r>
          <w:rPr>
            <w:color w:val="0000EE"/>
            <w:u w:val="single"/>
          </w:rPr>
          <w:t>[2]</w:t>
        </w:r>
      </w:hyperlink>
      <w:r>
        <w:t xml:space="preserve"> (BusinessWire) - Paragraph 2, Paragraph 9 </w:t>
      </w:r>
      <w:r/>
    </w:p>
    <w:p>
      <w:pPr>
        <w:pStyle w:val="ListBullet"/>
        <w:spacing w:line="240" w:lineRule="auto"/>
        <w:ind w:left="720"/>
      </w:pPr>
      <w:r/>
      <w:hyperlink r:id="rId11">
        <w:r>
          <w:rPr>
            <w:color w:val="0000EE"/>
            <w:u w:val="single"/>
          </w:rPr>
          <w:t>[3]</w:t>
        </w:r>
      </w:hyperlink>
      <w:r>
        <w:t xml:space="preserve"> (Rune Labs website) - Paragraph 2 </w:t>
      </w:r>
      <w:r/>
    </w:p>
    <w:p>
      <w:pPr>
        <w:pStyle w:val="ListBullet"/>
        <w:spacing w:line="240" w:lineRule="auto"/>
        <w:ind w:left="720"/>
      </w:pPr>
      <w:r/>
      <w:hyperlink r:id="rId12">
        <w:r>
          <w:rPr>
            <w:color w:val="0000EE"/>
            <w:u w:val="single"/>
          </w:rPr>
          <w:t>[4]</w:t>
        </w:r>
      </w:hyperlink>
      <w:r>
        <w:t xml:space="preserve"> (HLTH community) - Paragraph 2 </w:t>
      </w:r>
      <w:r/>
    </w:p>
    <w:p>
      <w:pPr>
        <w:pStyle w:val="ListBullet"/>
        <w:spacing w:line="240" w:lineRule="auto"/>
        <w:ind w:left="720"/>
      </w:pPr>
      <w:r/>
      <w:hyperlink r:id="rId13">
        <w:r>
          <w:rPr>
            <w:color w:val="0000EE"/>
            <w:u w:val="single"/>
          </w:rPr>
          <w:t>[5]</w:t>
        </w:r>
      </w:hyperlink>
      <w:r>
        <w:t xml:space="preserve"> (TechCrunch) - Paragraph 2, Paragraph 9 </w:t>
      </w:r>
      <w:r/>
    </w:p>
    <w:p>
      <w:pPr>
        <w:pStyle w:val="ListBullet"/>
        <w:spacing w:line="240" w:lineRule="auto"/>
        <w:ind w:left="720"/>
      </w:pPr>
      <w:r/>
      <w:hyperlink r:id="rId14">
        <w:r>
          <w:rPr>
            <w:color w:val="0000EE"/>
            <w:u w:val="single"/>
          </w:rPr>
          <w:t>[6]</w:t>
        </w:r>
      </w:hyperlink>
      <w:r>
        <w:t xml:space="preserve"> (ParkinsonsNewsToday) - Paragraph 2, Paragraph 6 </w:t>
      </w:r>
      <w:r/>
    </w:p>
    <w:p>
      <w:pPr>
        <w:pStyle w:val="ListBullet"/>
        <w:spacing w:line="240" w:lineRule="auto"/>
        <w:ind w:left="720"/>
      </w:pPr>
      <w:r/>
      <w:hyperlink r:id="rId15">
        <w:r>
          <w:rPr>
            <w:color w:val="0000EE"/>
            <w:u w:val="single"/>
          </w:rPr>
          <w:t>[7]</w:t>
        </w:r>
      </w:hyperlink>
      <w:r>
        <w:t xml:space="preserve"> (Strive.group)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https://www.simbo.ai/blog/integrating-ai-agents-with-cognitive-behavioral-therapy-and-gamification-for-improved-patient-engagement-and-treatment-adherence-in-digital-therapeutics-735252/</w:t>
        </w:r>
      </w:hyperlink>
      <w:r>
        <w:t xml:space="preserve"> - Please view link - unable to able to access data</w:t>
      </w:r>
      <w:r/>
    </w:p>
    <w:p>
      <w:pPr>
        <w:pStyle w:val="ListNumber"/>
        <w:spacing w:line="240" w:lineRule="auto"/>
        <w:ind w:left="720"/>
      </w:pPr>
      <w:r/>
      <w:hyperlink r:id="rId10">
        <w:r>
          <w:rPr>
            <w:color w:val="0000EE"/>
            <w:u w:val="single"/>
          </w:rPr>
          <w:t>https://www.businesswire.com/news/home/20250305478135/en/Rune-Labs-Launches-AI-and-Personalized-Coaching-Care-Management-Service-for-Parkinsons-Disease</w:t>
        </w:r>
      </w:hyperlink>
      <w:r>
        <w:t xml:space="preserve"> - Rune Labs has introduced StrivePD Guardian, a personalised care service combining expert coaching with AI-driven symptom and risk analysis to provide continuous support for individuals with Parkinson's disease and their caregivers. This service addresses the shortage of movement disorder specialists by offering real-time, tailored coaching and health monitoring, aiming to optimise care plans and manage the condition more effectively. The programme has demonstrated significant benefits, including nearly a 50% reduction in emergency room visits and an 80% improvement in medication adherence, highlighting the potential of AI agents in enhancing patient engagement and treatment adherence in digital therapeutics.</w:t>
      </w:r>
      <w:r/>
    </w:p>
    <w:p>
      <w:pPr>
        <w:pStyle w:val="ListNumber"/>
        <w:spacing w:line="240" w:lineRule="auto"/>
        <w:ind w:left="720"/>
      </w:pPr>
      <w:r/>
      <w:hyperlink r:id="rId11">
        <w:r>
          <w:rPr>
            <w:color w:val="0000EE"/>
            <w:u w:val="single"/>
          </w:rPr>
          <w:t>https://www.runelabs.io/</w:t>
        </w:r>
      </w:hyperlink>
      <w:r>
        <w:t xml:space="preserve"> - Rune Labs is a precision neurology software and data company focused on supporting care delivery and therapy development. Their StrivePD ecosystem enables patients and clinicians to better manage Parkinson's disease by providing access to summarised objective and subjective data, improving treatment decisions, enhancing disease management, and connecting patients to clinical trials. The platform leverages wearable technology, such as the Apple Watch, to collect and measure data from Parkinson's patients, facilitating a data-driven approach to care management and clinical trial design.</w:t>
      </w:r>
      <w:r/>
    </w:p>
    <w:p>
      <w:pPr>
        <w:pStyle w:val="ListNumber"/>
        <w:spacing w:line="240" w:lineRule="auto"/>
        <w:ind w:left="720"/>
      </w:pPr>
      <w:r/>
      <w:hyperlink r:id="rId12">
        <w:r>
          <w:rPr>
            <w:color w:val="0000EE"/>
            <w:u w:val="single"/>
          </w:rPr>
          <w:t>https://community.hlth.com/insights/news/rune-labs-launches-ai-powered-coaching-for-parkinsons-care-2025-03-10</w:t>
        </w:r>
      </w:hyperlink>
      <w:r>
        <w:t xml:space="preserve"> - Rune Labs has launched StrivePD Guardian, a personalised care service that combines expert coaching with AI-powered symptom and risk analysis to provide continuous support for patients and caregivers. The programme has demonstrated significant benefits, including nearly a 50% reduction in emergency room visits and an 80% improvement in medication adherence, highlighting the potential of AI agents in enhancing patient engagement and treatment adherence in digital therapeutics.</w:t>
      </w:r>
      <w:r/>
    </w:p>
    <w:p>
      <w:pPr>
        <w:pStyle w:val="ListNumber"/>
        <w:spacing w:line="240" w:lineRule="auto"/>
        <w:ind w:left="720"/>
      </w:pPr>
      <w:r/>
      <w:hyperlink r:id="rId13">
        <w:r>
          <w:rPr>
            <w:color w:val="0000EE"/>
            <w:u w:val="single"/>
          </w:rPr>
          <w:t>https://techcrunch.com/2022/06/16/brain-data-startup-rune-labs-gets-fda-clearance-for-apple-watch-based-parkinsons-tracker/</w:t>
        </w:r>
      </w:hyperlink>
      <w:r>
        <w:t xml:space="preserve"> - Rune Labs, a precision neurology company, announced that its StrivePD software ecosystem for Parkinson's disease has been granted 510(k) clearance by the U.S. Food and Drug Administration (FDA) to collect and measure data from Parkinson's patients using the Apple Watch. This clearance enables the StrivePD app to track tremors and dyskinetic symptoms of Parkinson's, facilitating a data-driven approach to care management and clinical trial design.</w:t>
      </w:r>
      <w:r/>
    </w:p>
    <w:p>
      <w:pPr>
        <w:pStyle w:val="ListNumber"/>
        <w:spacing w:line="240" w:lineRule="auto"/>
        <w:ind w:left="720"/>
      </w:pPr>
      <w:r/>
      <w:hyperlink r:id="rId14">
        <w:r>
          <w:rPr>
            <w:color w:val="0000EE"/>
            <w:u w:val="single"/>
          </w:rPr>
          <w:t>https://parkinsonsnewstoday.com/news/rune-labs-launches-strivepd-guardian-aid-personalized-parkinsons-care/</w:t>
        </w:r>
      </w:hyperlink>
      <w:r>
        <w:t xml:space="preserve"> - Rune Labs has launched StrivePD Guardian, a personalised care delivery service to help Parkinson's disease patients manage their condition more effectively by combining expert coaching with artificial intelligence (AI)-driven health monitoring. The programme pairs the StrivePD mobile app with an Apple Watch, offering users continuous monitoring of symptoms and daily routines, aiming to optimise patient care and disease management between doctor visits.</w:t>
      </w:r>
      <w:r/>
    </w:p>
    <w:p>
      <w:pPr>
        <w:pStyle w:val="ListNumber"/>
        <w:spacing w:line="240" w:lineRule="auto"/>
        <w:ind w:left="720"/>
      </w:pPr>
      <w:r/>
      <w:hyperlink r:id="rId15">
        <w:r>
          <w:rPr>
            <w:color w:val="0000EE"/>
            <w:u w:val="single"/>
          </w:rPr>
          <w:t>https://www.strive.group/</w:t>
        </w:r>
      </w:hyperlink>
      <w:r>
        <w:t xml:space="preserve"> - StrivePD is a free, easy-to-use care companion tool that empowers people with Parkinson's and their caregivers to take control of their Parkinson's journey. By providing real-time, personalised health insights, StrivePD helps track symptoms, medication adherence, and activity levels, while connecting users to clinical trial opportunities. For those moments when extra support is needed, StrivePD Guardian offers continuous monitoring and tailored feedback to help manage Parkinson's more effectively, optimise treatment decisions, and stay on top of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integrating-ai-agents-with-cognitive-behavioral-therapy-and-gamification-for-improved-patient-engagement-and-treatment-adherence-in-digital-therapeutics-735252/" TargetMode="External"/><Relationship Id="rId10" Type="http://schemas.openxmlformats.org/officeDocument/2006/relationships/hyperlink" Target="https://www.businesswire.com/news/home/20250305478135/en/Rune-Labs-Launches-AI-and-Personalized-Coaching-Care-Management-Service-for-Parkinsons-Disease" TargetMode="External"/><Relationship Id="rId11" Type="http://schemas.openxmlformats.org/officeDocument/2006/relationships/hyperlink" Target="https://www.runelabs.io/" TargetMode="External"/><Relationship Id="rId12" Type="http://schemas.openxmlformats.org/officeDocument/2006/relationships/hyperlink" Target="https://community.hlth.com/insights/news/rune-labs-launches-ai-powered-coaching-for-parkinsons-care-2025-03-10" TargetMode="External"/><Relationship Id="rId13" Type="http://schemas.openxmlformats.org/officeDocument/2006/relationships/hyperlink" Target="https://techcrunch.com/2022/06/16/brain-data-startup-rune-labs-gets-fda-clearance-for-apple-watch-based-parkinsons-tracker/" TargetMode="External"/><Relationship Id="rId14" Type="http://schemas.openxmlformats.org/officeDocument/2006/relationships/hyperlink" Target="https://parkinsonsnewstoday.com/news/rune-labs-launches-strivepd-guardian-aid-personalized-parkinsons-care/" TargetMode="External"/><Relationship Id="rId15" Type="http://schemas.openxmlformats.org/officeDocument/2006/relationships/hyperlink" Target="https://www.strive.grou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