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BlackRock and Ripple drive institutional tokenisation on XRP Ledger amid RWA and identity innovations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Whispers of a new institutional axis in digital finance , linking BlackRock, Ripple and emergent identity projects on the XRP Ledger , have hardened into a narrative that demands scrutiny. According to the original report, analysts and commentators point to a series of factual developments that, taken together, suggest more than coincidence: the debut of tokenised treasuries on the XRP Ledger, cross‑industry personnel movement, and a growing marketplace for real‑world asset (RWA) tokenisation that is increasingly attractive to asset managers and custodians. </w:t>
      </w:r>
      <w:hyperlink r:id="rId9">
        <w:r>
          <w:rPr>
            <w:color w:val="0000EE"/>
            <w:u w:val="single"/>
          </w:rPr>
          <w:t>[1]</w:t>
        </w:r>
      </w:hyperlink>
      <w:r/>
    </w:p>
    <w:p>
      <w:r/>
      <w:r>
        <w:t xml:space="preserve">The clearest, verifiable step in that direction is Ondo Finance’s deployment of OUSG , a tokenised short‑term U.S. Treasury product , on the XRP Ledger. Industry reporting and Ripple’s own announcement show OUSG can be minted and redeemed 24/7 on‑chain using Ripple’s RLUSD stablecoin and is backed by BlackRock’s USD Institutional Digital Liquidity Fund (BUIDL), linking a major institutional liquidity vehicle to on‑ledger Treasury exposure. The company claims this enables institutional‑grade cash management around the clock. </w:t>
      </w:r>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[5]</w:t>
        </w:r>
      </w:hyperlink>
      <w:hyperlink r:id="rId14">
        <w:r>
          <w:rPr>
            <w:color w:val="0000EE"/>
            <w:u w:val="single"/>
          </w:rPr>
          <w:t>[6]</w:t>
        </w:r>
      </w:hyperlink>
      <w:hyperlink r:id="rId15">
        <w:r>
          <w:rPr>
            <w:color w:val="0000EE"/>
            <w:u w:val="single"/>
          </w:rPr>
          <w:t>[7]</w:t>
        </w:r>
      </w:hyperlink>
      <w:hyperlink r:id="rId9">
        <w:r>
          <w:rPr>
            <w:color w:val="0000EE"/>
            <w:u w:val="single"/>
          </w:rPr>
          <w:t>[1]</w:t>
        </w:r>
      </w:hyperlink>
      <w:r/>
    </w:p>
    <w:p>
      <w:r/>
      <w:r>
        <w:t xml:space="preserve">Market data and trade reporting place this move in a broader surge of interest in tokenised RWAs. Industry figures show the tokenised Treasury market alone is measured in billions of dollars, underscoring why asset managers and fund operators are experimenting with on‑chain settlement, instant minting/redemption and more granular liquidity tools. These developments have made blockchain rails a practical option for some institutional workflows rather than purely experimental infrastructure. </w:t>
      </w:r>
      <w:hyperlink r:id="rId10">
        <w:r>
          <w:rPr>
            <w:color w:val="0000EE"/>
            <w:u w:val="single"/>
          </w:rPr>
          <w:t>[2]</w:t>
        </w:r>
      </w:hyperlink>
      <w:r/>
    </w:p>
    <w:p>
      <w:r/>
      <w:r>
        <w:t xml:space="preserve">Ripple’s renewed posture after its regulatory battle with the U.S. Securities and Exchange Commission is widely interpreted as strengthening its commercial case. According to the original report, Ripple’s progress has coincided with partners bringing institutional products to the XRP Ledger and with the company pushing tokenisation use cases , from treasuries to commodities and potentially central bank digital currencies , that align with institutional priorities. That context helps explain why firms such as Ondo and others see the ledger as a candidate for RWA activity. </w:t>
      </w:r>
      <w:hyperlink r:id="rId9">
        <w:r>
          <w:rPr>
            <w:color w:val="0000EE"/>
            <w:u w:val="single"/>
          </w:rPr>
          <w:t>[1]</w:t>
        </w:r>
      </w:hyperlink>
      <w:hyperlink r:id="rId11">
        <w:r>
          <w:rPr>
            <w:color w:val="0000EE"/>
            <w:u w:val="single"/>
          </w:rPr>
          <w:t>[3]</w:t>
        </w:r>
      </w:hyperlink>
      <w:r/>
    </w:p>
    <w:p>
      <w:r/>
      <w:r>
        <w:t xml:space="preserve">At the same time, decentralised identity projects arriving on the XRP Ledger add a separate but intersecting thread. The lead account highlights the July 4 launch of DNA Protocol’s XDNA token , positioned as an on‑chain identity and encrypted medical data solution , and notes the symbolic echo of an established ETF ticker. Whether that resemblance signals coordination, opportunistic branding or mere coincidence is not proven; nevertheless, the emergence of identity primitives on‑chain is material because identity underpins compliant on‑boarding, access control and the tokenised custody of sensitive data in regulated markets. </w:t>
      </w:r>
      <w:hyperlink r:id="rId9">
        <w:r>
          <w:rPr>
            <w:color w:val="0000EE"/>
            <w:u w:val="single"/>
          </w:rPr>
          <w:t>[1]</w:t>
        </w:r>
      </w:hyperlink>
      <w:r/>
    </w:p>
    <w:p>
      <w:r/>
      <w:r>
        <w:t xml:space="preserve">Technical interoperability and messaging standards are also central to the evolving story. Ripple’s adoption of ISO 20022 and the XRP Ledger’s alignment with widely used financial messaging formats are cited as enabling factors that could make ledger‑based assets easier to integrate with legacy systems such as portfolio accounting and risk platforms. According to the original report, speculative links to major infrastructure products , notably BlackRock’s Aladdin platform , stem from the view that any institutional rollout will need seamless messaging, custody and risk tooling to scale. Those links remain circumstantial but point to why established managers are watching ledger standards closely. </w:t>
      </w:r>
      <w:hyperlink r:id="rId9">
        <w:r>
          <w:rPr>
            <w:color w:val="0000EE"/>
            <w:u w:val="single"/>
          </w:rPr>
          <w:t>[1]</w:t>
        </w:r>
      </w:hyperlink>
      <w:r/>
    </w:p>
    <w:p>
      <w:r/>
      <w:r>
        <w:t xml:space="preserve">The legal and regulatory landscape remains the limiting variable. Regulator statements and market commentary show growing clarity in some jurisdictions around RWA tokenisation, yet fragmentation persists internationally and regulators continue to grapple with classification, investor protection and settlement finality. The advance of tokenised treasuries onto public ledgers intensifies those debates: regulators will need to reconcile existing securities, commodities and custody rules with new technical settlement models if institutional adoption is to proceed at scale. </w:t>
      </w:r>
      <w:hyperlink r:id="rId9">
        <w:r>
          <w:rPr>
            <w:color w:val="0000EE"/>
            <w:u w:val="single"/>
          </w:rPr>
          <w:t>[1]</w:t>
        </w:r>
      </w:hyperlink>
      <w:hyperlink r:id="rId10">
        <w:r>
          <w:rPr>
            <w:color w:val="0000EE"/>
            <w:u w:val="single"/>
          </w:rPr>
          <w:t>[2]</w:t>
        </w:r>
      </w:hyperlink>
      <w:r/>
    </w:p>
    <w:p>
      <w:r/>
      <w:r>
        <w:t xml:space="preserve">Taken together, the facts , Ondo’s OUSG launch on XRP, its backing by BUIDL, Ripple’s commercial momentum and the rise of identity projects on‑ledger , substantiate a plausible institutional trajectory without amounting to definitive proof of a coordinated strategy between BlackRock and Ripple. Industry data shows the market opportunity is real; company announcements and reporting document concrete steps. However, speaking to the pattern of moves and the public filings and statements available, the present picture is best read as a rapid convergence of interests and capability that may presage deeper integration if regulatory, technical and commercial alignment continues.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[5]</w:t>
        </w:r>
      </w:hyperlink>
      <w:hyperlink r:id="rId14">
        <w:r>
          <w:rPr>
            <w:color w:val="0000EE"/>
            <w:u w:val="single"/>
          </w:rPr>
          <w:t>[6]</w:t>
        </w:r>
      </w:hyperlink>
      <w:hyperlink r:id="rId15">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(TMA Street) - Paragraph 1, Paragraph 4, Paragraph 5, Paragraph 6, Paragraph 7, Paragraph 8 </w:t>
      </w:r>
      <w:r/>
    </w:p>
    <w:p>
      <w:pPr>
        <w:pStyle w:val="ListBullet"/>
        <w:spacing w:line="240" w:lineRule="auto"/>
        <w:ind w:left="720"/>
      </w:pPr>
      <w:r/>
      <w:hyperlink r:id="rId10">
        <w:r>
          <w:rPr>
            <w:color w:val="0000EE"/>
            <w:u w:val="single"/>
          </w:rPr>
          <w:t>[2]</w:t>
        </w:r>
      </w:hyperlink>
      <w:r>
        <w:t xml:space="preserve"> (CoinDesk) - Paragraph 2, Paragraph 3, Paragraph 8 </w:t>
      </w:r>
      <w:r/>
    </w:p>
    <w:p>
      <w:pPr>
        <w:pStyle w:val="ListBullet"/>
        <w:spacing w:line="240" w:lineRule="auto"/>
        <w:ind w:left="720"/>
      </w:pPr>
      <w:r/>
      <w:hyperlink r:id="rId11">
        <w:r>
          <w:rPr>
            <w:color w:val="0000EE"/>
            <w:u w:val="single"/>
          </w:rPr>
          <w:t>[3]</w:t>
        </w:r>
      </w:hyperlink>
      <w:r>
        <w:t xml:space="preserve"> (Ripple press release) - Paragraph 2, Paragraph 8 </w:t>
      </w:r>
      <w:r/>
    </w:p>
    <w:p>
      <w:pPr>
        <w:pStyle w:val="ListBullet"/>
        <w:spacing w:line="240" w:lineRule="auto"/>
        <w:ind w:left="720"/>
      </w:pPr>
      <w:r/>
      <w:hyperlink r:id="rId12">
        <w:r>
          <w:rPr>
            <w:color w:val="0000EE"/>
            <w:u w:val="single"/>
          </w:rPr>
          <w:t>[4]</w:t>
        </w:r>
      </w:hyperlink>
      <w:r>
        <w:t xml:space="preserve"> (CoinDesk) - Paragraph 2 </w:t>
      </w:r>
      <w:r/>
    </w:p>
    <w:p>
      <w:pPr>
        <w:pStyle w:val="ListBullet"/>
        <w:spacing w:line="240" w:lineRule="auto"/>
        <w:ind w:left="720"/>
      </w:pPr>
      <w:r/>
      <w:hyperlink r:id="rId13">
        <w:r>
          <w:rPr>
            <w:color w:val="0000EE"/>
            <w:u w:val="single"/>
          </w:rPr>
          <w:t>[5]</w:t>
        </w:r>
      </w:hyperlink>
      <w:r>
        <w:t xml:space="preserve"> (Cointelegraph) - Paragraph 2 </w:t>
      </w:r>
      <w:r/>
    </w:p>
    <w:p>
      <w:pPr>
        <w:pStyle w:val="ListBullet"/>
        <w:spacing w:line="240" w:lineRule="auto"/>
        <w:ind w:left="720"/>
      </w:pPr>
      <w:r/>
      <w:hyperlink r:id="rId14">
        <w:r>
          <w:rPr>
            <w:color w:val="0000EE"/>
            <w:u w:val="single"/>
          </w:rPr>
          <w:t>[6]</w:t>
        </w:r>
      </w:hyperlink>
      <w:r>
        <w:t xml:space="preserve"> (Blockhead) - Paragraph 2, Paragraph 8 </w:t>
      </w:r>
      <w:r/>
    </w:p>
    <w:p>
      <w:pPr>
        <w:pStyle w:val="ListBullet"/>
        <w:spacing w:line="240" w:lineRule="auto"/>
        <w:ind w:left="720"/>
      </w:pPr>
      <w:r/>
      <w:hyperlink r:id="rId15">
        <w:r>
          <w:rPr>
            <w:color w:val="0000EE"/>
            <w:u w:val="single"/>
          </w:rPr>
          <w:t>[7]</w:t>
        </w:r>
      </w:hyperlink>
      <w:r>
        <w:t xml:space="preserve"> (Blockhead)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https://tmastreet.com/blackrock-ripple-xrp-institutional-tokenization-connection/</w:t>
        </w:r>
      </w:hyperlink>
      <w:r>
        <w:t xml:space="preserve"> - Please view link - unable to able to access data</w:t>
      </w:r>
      <w:r/>
    </w:p>
    <w:p>
      <w:pPr>
        <w:pStyle w:val="ListNumber"/>
        <w:spacing w:line="240" w:lineRule="auto"/>
        <w:ind w:left="720"/>
      </w:pPr>
      <w:r/>
      <w:hyperlink r:id="rId10">
        <w:r>
          <w:rPr>
            <w:color w:val="0000EE"/>
            <w:u w:val="single"/>
          </w:rPr>
          <w:t>https://www.coindesk.com/business/2025/06/11/ondo-finance-debuts-usd693m-treasury-token-on-xrp-ledger-amid-soaring-rwa-trend</w:t>
        </w:r>
      </w:hyperlink>
      <w:r>
        <w:t xml:space="preserve"> - Ondo Finance has launched its tokenized U.S. Treasury-backed token, OUSG, on the XRP Ledger, offering institutional investors 24/7 access to blockchain-based cash management tools. This move aligns with the growing trend of tokenizing real-world assets (RWAs), with the tokenized treasury market reaching $7.2 billion. The OUSG token is backed by BlackRock's USD Institutional Digital Liquidity Fund (BUIDL), enabling instant minting and redemption using Ripple's RLUSD stablecoin. This development signifies a significant step in integrating traditional financial instruments with blockchain technology, enhancing liquidity and accessibility for institutional investors.</w:t>
      </w:r>
      <w:r/>
    </w:p>
    <w:p>
      <w:pPr>
        <w:pStyle w:val="ListNumber"/>
        <w:spacing w:line="240" w:lineRule="auto"/>
        <w:ind w:left="720"/>
      </w:pPr>
      <w:r/>
      <w:hyperlink r:id="rId11">
        <w:r>
          <w:rPr>
            <w:color w:val="0000EE"/>
            <w:u w:val="single"/>
          </w:rPr>
          <w:t>https://ripple.com/ripple-press/ondo-finance-brings-247-access-to-tokenized-us-treasuries-on-the-xrp-ledger/</w:t>
        </w:r>
      </w:hyperlink>
      <w:r>
        <w:t xml:space="preserve"> - Ripple and Ondo Finance have collaborated to bring tokenized U.S. Treasuries to the XRP Ledger, providing institutional investors with 24/7 access to Ondo Short-Term U.S. Government Treasuries (OUSG). These tokens are backed by BlackRock's USD Institutional Digital Liquidity Fund (BUIDL) and can be minted and redeemed using Ripple's RLUSD stablecoin. This partnership aims to enhance the efficiency and accessibility of tokenized real-world assets on the XRP Ledger, marking a significant advancement in bridging traditional finance with blockchain technology.</w:t>
      </w:r>
      <w:r/>
    </w:p>
    <w:p>
      <w:pPr>
        <w:pStyle w:val="ListNumber"/>
        <w:spacing w:line="240" w:lineRule="auto"/>
        <w:ind w:left="720"/>
      </w:pPr>
      <w:r/>
      <w:hyperlink r:id="rId12">
        <w:r>
          <w:rPr>
            <w:color w:val="0000EE"/>
            <w:u w:val="single"/>
          </w:rPr>
          <w:t>https://www.coindesk.com/business/2025/01/28/ondo-finance-s-usd185m-tokenized-u-s-treasury-offering-joins-the-xrp-ledger</w:t>
        </w:r>
      </w:hyperlink>
      <w:r>
        <w:t xml:space="preserve"> - Ondo Finance is expanding its tokenized U.S. Treasury offering, OUSG, to the XRP Ledger, allowing institutional investors to mint and redeem tokens around the clock using Ripple's RLUSD stablecoin. This expansion follows the growing trend of tokenizing real-world assets (RWAs) and aims to provide more efficient and accessible investment options. The OUSG token is backed by BlackRock's USD Institutional Digital Liquidity Fund (BUIDL), highlighting the increasing integration of traditional financial instruments with blockchain technology.</w:t>
      </w:r>
      <w:r/>
    </w:p>
    <w:p>
      <w:pPr>
        <w:pStyle w:val="ListNumber"/>
        <w:spacing w:line="240" w:lineRule="auto"/>
        <w:ind w:left="720"/>
      </w:pPr>
      <w:r/>
      <w:hyperlink r:id="rId13">
        <w:r>
          <w:rPr>
            <w:color w:val="0000EE"/>
            <w:u w:val="single"/>
          </w:rPr>
          <w:t>https://cointelegraph.com/news/ondo-finance-tokenized-us-treasury-xrp-ledger/</w:t>
        </w:r>
      </w:hyperlink>
      <w:r>
        <w:t xml:space="preserve"> - Ondo Finance plans to deploy its tokenized U.S. Treasury fund, OUSG, on the XRP Ledger, offering investors access to institutional-grade government bonds that can be redeemed with stablecoins. The OUSG fund is backed by BlackRock's USD Institutional Digital Liquidity Fund (BUIDL) and aims to provide intraday settlement and redemptions. This move signifies a growing interest in tokenizing real-world assets and integrating them with blockchain technology to enhance liquidity and accessibility for institutional investors.</w:t>
      </w:r>
      <w:r/>
    </w:p>
    <w:p>
      <w:pPr>
        <w:pStyle w:val="ListNumber"/>
        <w:spacing w:line="240" w:lineRule="auto"/>
        <w:ind w:left="720"/>
      </w:pPr>
      <w:r/>
      <w:hyperlink r:id="rId14">
        <w:r>
          <w:rPr>
            <w:color w:val="0000EE"/>
            <w:u w:val="single"/>
          </w:rPr>
          <w:t>https://www.blockhead.co/2025/06/11/xrp-ledger-lands-major-institutional-win-as-670m-treasury-fund-goes-live/</w:t>
        </w:r>
      </w:hyperlink>
      <w:r>
        <w:t xml:space="preserve"> - Ondo Finance's tokenized U.S. Treasury product, OUSG, has gone live on the XRP Ledger, marking the first major Treasury product to be launched on Ripple's blockchain platform. This development enables qualified institutional investors to trade tokenized Treasury securities around the clock using Ripple's RLUSD stablecoin for settlement. The OUSG token is backed by BlackRock's USD Institutional Digital Liquidity Fund (BUIDL), highlighting the increasing integration of traditional financial instruments with blockchain technology and the growing institutional adoption of digital assets.</w:t>
      </w:r>
      <w:r/>
    </w:p>
    <w:p>
      <w:pPr>
        <w:pStyle w:val="ListNumber"/>
        <w:spacing w:line="240" w:lineRule="auto"/>
        <w:ind w:left="720"/>
      </w:pPr>
      <w:r/>
      <w:hyperlink r:id="rId15">
        <w:r>
          <w:rPr>
            <w:color w:val="0000EE"/>
            <w:u w:val="single"/>
          </w:rPr>
          <w:t>https://www.blockhead.co/2025/02/03/ondo-finance-brings-tokenized-us-treasuries-to-ripples-xrp-ledger/</w:t>
        </w:r>
      </w:hyperlink>
      <w:r>
        <w:t xml:space="preserve"> - Ondo Finance has introduced 24/7 access to tokenized U.S. Treasuries on the XRP Ledger, offering institutional investors secure, liquid, and scalable on-chain solutions. The Ondo Short-Term U.S. Government Treasuries (OUSG) fund is backed by BlackRock's USD Institutional Digital Liquidity Fund (BUIDL) and can be minted and redeemed instantly using Ripple's RLUSD stablecoin. This integration aims to enhance the efficiency and accessibility of tokenized real-world assets on the XRP Ledger, bridging traditional finance with blockchain technology.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mastreet.com/blackrock-ripple-xrp-institutional-tokenization-connection/" TargetMode="External"/><Relationship Id="rId10" Type="http://schemas.openxmlformats.org/officeDocument/2006/relationships/hyperlink" Target="https://www.coindesk.com/business/2025/06/11/ondo-finance-debuts-usd693m-treasury-token-on-xrp-ledger-amid-soaring-rwa-trend" TargetMode="External"/><Relationship Id="rId11" Type="http://schemas.openxmlformats.org/officeDocument/2006/relationships/hyperlink" Target="https://ripple.com/ripple-press/ondo-finance-brings-247-access-to-tokenized-us-treasuries-on-the-xrp-ledger/" TargetMode="External"/><Relationship Id="rId12" Type="http://schemas.openxmlformats.org/officeDocument/2006/relationships/hyperlink" Target="https://www.coindesk.com/business/2025/01/28/ondo-finance-s-usd185m-tokenized-u-s-treasury-offering-joins-the-xrp-ledger" TargetMode="External"/><Relationship Id="rId13" Type="http://schemas.openxmlformats.org/officeDocument/2006/relationships/hyperlink" Target="https://cointelegraph.com/news/ondo-finance-tokenized-us-treasury-xrp-ledger/" TargetMode="External"/><Relationship Id="rId14" Type="http://schemas.openxmlformats.org/officeDocument/2006/relationships/hyperlink" Target="https://www.blockhead.co/2025/06/11/xrp-ledger-lands-major-institutional-win-as-670m-treasury-fund-goes-live/" TargetMode="External"/><Relationship Id="rId15" Type="http://schemas.openxmlformats.org/officeDocument/2006/relationships/hyperlink" Target="https://www.blockhead.co/2025/02/03/ondo-finance-brings-tokenized-us-treasuries-to-ripples-xrp-ledge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