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Breaking the founder sales ceiling to unlock SaaS growth potential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If your SaaS company is repeatedly stalling around $2–3m ARR, the issue is rarely the product: more often it is the sales process , specifically, a sales system that depends on the founder. According to the original report, many businesses hit a “founder sales ceiling” where deals only advance when the founder is involved, creating a bottleneck that prevents predictable forecasting and scalable growth. Industry data shows companies at this stage frequently retain customers but fail to scale acquisition because activity and outcomes are tied to individual founder effort. </w:t>
      </w:r>
      <w:hyperlink r:id="rId9">
        <w:r>
          <w:rPr>
            <w:color w:val="0000EE"/>
            <w:u w:val="single"/>
          </w:rPr>
          <w:t>[1]</w:t>
        </w:r>
      </w:hyperlink>
      <w:hyperlink r:id="rId10">
        <w:r>
          <w:rPr>
            <w:color w:val="0000EE"/>
            <w:u w:val="single"/>
          </w:rPr>
          <w:t>[4]</w:t>
        </w:r>
      </w:hyperlink>
      <w:hyperlink r:id="rId11">
        <w:r>
          <w:rPr>
            <w:color w:val="0000EE"/>
            <w:u w:val="single"/>
          </w:rPr>
          <w:t>[5]</w:t>
        </w:r>
      </w:hyperlink>
      <w:r/>
    </w:p>
    <w:p>
      <w:r/>
      <w:r>
        <w:t xml:space="preserve">The problem usually begins when the founder’s personal credibility, intuition and product knowledge live in their head rather than in a documented system. Early traction won through founder-led outreach and bespoke demos does not automatically translate to repeatable performance when headcount grows. Practitioners and commentators note the same pattern at much earlier ARR thresholds as well, where founder dependence stalls growth until a formal process replaces ad-hoc tactics. </w:t>
      </w:r>
      <w:hyperlink r:id="rId9">
        <w:r>
          <w:rPr>
            <w:color w:val="0000EE"/>
            <w:u w:val="single"/>
          </w:rPr>
          <w:t>[1]</w:t>
        </w:r>
      </w:hyperlink>
      <w:hyperlink r:id="rId12">
        <w:r>
          <w:rPr>
            <w:color w:val="0000EE"/>
            <w:u w:val="single"/>
          </w:rPr>
          <w:t>[2]</w:t>
        </w:r>
      </w:hyperlink>
      <w:hyperlink r:id="rId13">
        <w:r>
          <w:rPr>
            <w:color w:val="0000EE"/>
            <w:u w:val="single"/>
          </w:rPr>
          <w:t>[7]</w:t>
        </w:r>
      </w:hyperlink>
      <w:r/>
    </w:p>
    <w:p>
      <w:r/>
      <w:r>
        <w:t xml:space="preserve">Diagnosing whether your sales process is the root cause is straightforward. Review your last 20 deals: if you played a key role in more than roughly 60% of closings, your system is founder-reliant. Look for wide variance in sales-cycle length, reliance on spreadsheets or fragmented tools, and a lack of clear win/loss reasoning. These are classic signs that pipeline management and playbooks are missing. SaaS Capital’s 2024 analysis further found companies commonly plateau for extended periods at this revenue band, underscoring how pervasive the issue is. </w:t>
      </w:r>
      <w:hyperlink r:id="rId9">
        <w:r>
          <w:rPr>
            <w:color w:val="0000EE"/>
            <w:u w:val="single"/>
          </w:rPr>
          <w:t>[1]</w:t>
        </w:r>
      </w:hyperlink>
      <w:hyperlink r:id="rId14">
        <w:r>
          <w:rPr>
            <w:color w:val="0000EE"/>
            <w:u w:val="single"/>
          </w:rPr>
          <w:t>[6]</w:t>
        </w:r>
      </w:hyperlink>
      <w:r/>
    </w:p>
    <w:p>
      <w:r/>
      <w:r>
        <w:t xml:space="preserve">Fixing the ceiling requires building a Revenue Architecture: a simple, documented sales system that runs without constant founder involvement. The foundation is a tightly defined Ideal Customer Profile (ICP) , not “B2B SaaS” but, for example, Series A SaaS companies with 20–100 employees, recent funding and active hiring in sales. Narrowing the ICP reduces wasted outreach and improves conversion rates and sales-cycle predictability. </w:t>
      </w:r>
      <w:hyperlink r:id="rId9">
        <w:r>
          <w:rPr>
            <w:color w:val="0000EE"/>
            <w:u w:val="single"/>
          </w:rPr>
          <w:t>[1]</w:t>
        </w:r>
      </w:hyperlink>
      <w:hyperlink r:id="rId15">
        <w:r>
          <w:rPr>
            <w:color w:val="0000EE"/>
            <w:u w:val="single"/>
          </w:rPr>
          <w:t>[3]</w:t>
        </w:r>
      </w:hyperlink>
      <w:r/>
    </w:p>
    <w:p>
      <w:r/>
      <w:r>
        <w:t xml:space="preserve">Parallel to ICP work, create a sales playbook that codifies discovery questions, demo structure, objection handling, proposal templates and negotiation boundaries. A playbook converts founder know-how into repeatable coaching material so new hires ramp in weeks rather than months. Observers who advise founders at the $2–3m stage recommend confirming the repeatability of core deals before hiring senior sales leaders , a repeatable process is the prerequisite for handing the baton. </w:t>
      </w:r>
      <w:hyperlink r:id="rId9">
        <w:r>
          <w:rPr>
            <w:color w:val="0000EE"/>
            <w:u w:val="single"/>
          </w:rPr>
          <w:t>[1]</w:t>
        </w:r>
      </w:hyperlink>
      <w:hyperlink r:id="rId15">
        <w:r>
          <w:rPr>
            <w:color w:val="0000EE"/>
            <w:u w:val="single"/>
          </w:rPr>
          <w:t>[3]</w:t>
        </w:r>
      </w:hyperlink>
      <w:hyperlink r:id="rId14">
        <w:r>
          <w:rPr>
            <w:color w:val="0000EE"/>
            <w:u w:val="single"/>
          </w:rPr>
          <w:t>[6]</w:t>
        </w:r>
      </w:hyperlink>
      <w:r/>
    </w:p>
    <w:p>
      <w:r/>
      <w:r>
        <w:t xml:space="preserve">Keep the tech stack lean and integrated. Rather than adding tools for every problem, select a few core systems , a CRM (HubSpot or Salesforce), email sequencing (Outreach/SalesLoft), a scheduler (Calendly), proposal software (PandaDoc) and call-recording/coaching tools (Gong/Chorus). Properly configured, this stack eliminates manual friction, surfaces conversion bottlenecks and creates the data needed to coach reps and improve forecasting. Overcomplication here is a common trap for founders scaling from small revenues. </w:t>
      </w:r>
      <w:hyperlink r:id="rId9">
        <w:r>
          <w:rPr>
            <w:color w:val="0000EE"/>
            <w:u w:val="single"/>
          </w:rPr>
          <w:t>[1]</w:t>
        </w:r>
      </w:hyperlink>
      <w:hyperlink r:id="rId10">
        <w:r>
          <w:rPr>
            <w:color w:val="0000EE"/>
            <w:u w:val="single"/>
          </w:rPr>
          <w:t>[4]</w:t>
        </w:r>
      </w:hyperlink>
      <w:r/>
    </w:p>
    <w:p>
      <w:r/>
      <w:r>
        <w:t xml:space="preserve">Turn the documented process and tooling into a six-month transition plan. Months 1–2: document the playbook, finalise ICP and implement essential tools. Months 3–4: run weekly pipeline reviews, record and review calls, and coach to the playbook so reps can close independently. Months 5–6: instrument metrics , activity, stage conversion rates and cycle length , identify bottlenecks and refine qualification criteria. Companies that execute this disciplined transition typically see founder dependency fall markedly within six months and steady, scalable deal flow thereafter. </w:t>
      </w:r>
      <w:hyperlink r:id="rId9">
        <w:r>
          <w:rPr>
            <w:color w:val="0000EE"/>
            <w:u w:val="single"/>
          </w:rPr>
          <w:t>[1]</w:t>
        </w:r>
      </w:hyperlink>
      <w:r/>
    </w:p>
    <w:p>
      <w:r/>
      <w:r>
        <w:t xml:space="preserve">For expat founders or teams selling into U.S. enterprises, adapting to local expectations matters: U.S. buyers often prioritise clear ROI, speed and formality , rapid, professional proposals and timely responses signal credibility. Failing to align sales rhythm and procurement readiness with these norms is an additional, solvable headwind for international founders. At the same time, ensure any senior hires come with startup-stage instincts; moving too quickly to executives from large incumbents without a repeatable playbook can backfire. </w:t>
      </w:r>
      <w:hyperlink r:id="rId9">
        <w:r>
          <w:rPr>
            <w:color w:val="0000EE"/>
            <w:u w:val="single"/>
          </w:rPr>
          <w:t>[1]</w:t>
        </w:r>
      </w:hyperlink>
      <w:hyperlink r:id="rId15">
        <w:r>
          <w:rPr>
            <w:color w:val="0000EE"/>
            <w:u w:val="single"/>
          </w:rPr>
          <w:t>[3]</w:t>
        </w:r>
      </w:hyperlink>
      <w:hyperlink r:id="rId10">
        <w:r>
          <w:rPr>
            <w:color w:val="0000EE"/>
            <w:u w:val="single"/>
          </w:rPr>
          <w:t>[4]</w:t>
        </w:r>
      </w:hyperlink>
      <w:r/>
    </w:p>
    <w:p>
      <w:r/>
      <w:r>
        <w:t xml:space="preserve">Systematising sales is not about working harder or immediately hiring more reps; it is about building leverage. A focused ICP, a written playbook, a compact integrated tech stack and disciplined pipeline management convert founder effort into repeatable team performance. The alternative is a prolonged plateau and founder burnout while competitors build scalable motions. For founders committed to growth, the practical path is clear: codify, instrument, coach and then scale. </w:t>
      </w:r>
      <w:hyperlink r:id="rId9">
        <w:r>
          <w:rPr>
            <w:color w:val="0000EE"/>
            <w:u w:val="single"/>
          </w:rPr>
          <w:t>[1]</w:t>
        </w:r>
      </w:hyperlink>
      <w:hyperlink r:id="rId12">
        <w:r>
          <w:rPr>
            <w:color w:val="0000EE"/>
            <w:u w:val="single"/>
          </w:rPr>
          <w:t>[2]</w:t>
        </w:r>
      </w:hyperlink>
      <w:hyperlink r:id="rId11">
        <w:r>
          <w:rPr>
            <w:color w:val="0000EE"/>
            <w:u w:val="single"/>
          </w:rPr>
          <w:t>[5]</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 Accelerator blog) - Paragraph 1, Paragraph 2, Paragraph 3, Paragraph 4, Paragraph 5, Paragraph 6, Paragraph 7, Paragraph 8, Paragraph 9 </w:t>
      </w:r>
      <w:r/>
    </w:p>
    <w:p>
      <w:pPr>
        <w:pStyle w:val="ListBullet"/>
        <w:spacing w:line="240" w:lineRule="auto"/>
        <w:ind w:left="720"/>
      </w:pPr>
      <w:r/>
      <w:hyperlink r:id="rId12">
        <w:r>
          <w:rPr>
            <w:color w:val="0000EE"/>
            <w:u w:val="single"/>
          </w:rPr>
          <w:t>[2]</w:t>
        </w:r>
      </w:hyperlink>
      <w:r>
        <w:t xml:space="preserve"> (Groie) - Paragraph 2, Paragraph 9 </w:t>
      </w:r>
      <w:r/>
    </w:p>
    <w:p>
      <w:pPr>
        <w:pStyle w:val="ListBullet"/>
        <w:spacing w:line="240" w:lineRule="auto"/>
        <w:ind w:left="720"/>
      </w:pPr>
      <w:r/>
      <w:hyperlink r:id="rId15">
        <w:r>
          <w:rPr>
            <w:color w:val="0000EE"/>
            <w:u w:val="single"/>
          </w:rPr>
          <w:t>[3]</w:t>
        </w:r>
      </w:hyperlink>
      <w:r>
        <w:t xml:space="preserve"> (SaaStr) - Paragraph 4, Paragraph 8 </w:t>
      </w:r>
      <w:r/>
    </w:p>
    <w:p>
      <w:pPr>
        <w:pStyle w:val="ListBullet"/>
        <w:spacing w:line="240" w:lineRule="auto"/>
        <w:ind w:left="720"/>
      </w:pPr>
      <w:r/>
      <w:hyperlink r:id="rId10">
        <w:r>
          <w:rPr>
            <w:color w:val="0000EE"/>
            <w:u w:val="single"/>
          </w:rPr>
          <w:t>[4]</w:t>
        </w:r>
      </w:hyperlink>
      <w:r>
        <w:t xml:space="preserve"> (MeetWingman) - Paragraph 1, Paragraph 6, Paragraph 8 </w:t>
      </w:r>
      <w:r/>
    </w:p>
    <w:p>
      <w:pPr>
        <w:pStyle w:val="ListBullet"/>
        <w:spacing w:line="240" w:lineRule="auto"/>
        <w:ind w:left="720"/>
      </w:pPr>
      <w:r/>
      <w:hyperlink r:id="rId11">
        <w:r>
          <w:rPr>
            <w:color w:val="0000EE"/>
            <w:u w:val="single"/>
          </w:rPr>
          <w:t>[5]</w:t>
        </w:r>
      </w:hyperlink>
      <w:r>
        <w:t xml:space="preserve"> (SaaSCEO glossary) - Paragraph 1, Paragraph 9 </w:t>
      </w:r>
      <w:r/>
    </w:p>
    <w:p>
      <w:pPr>
        <w:pStyle w:val="ListBullet"/>
        <w:spacing w:line="240" w:lineRule="auto"/>
        <w:ind w:left="720"/>
      </w:pPr>
      <w:r/>
      <w:hyperlink r:id="rId14">
        <w:r>
          <w:rPr>
            <w:color w:val="0000EE"/>
            <w:u w:val="single"/>
          </w:rPr>
          <w:t>[6]</w:t>
        </w:r>
      </w:hyperlink>
      <w:r>
        <w:t xml:space="preserve"> (Medium - scaling lessons) - Paragraph 3, Paragraph 5 </w:t>
      </w:r>
      <w:r/>
    </w:p>
    <w:p>
      <w:pPr>
        <w:pStyle w:val="ListBullet"/>
        <w:spacing w:line="240" w:lineRule="auto"/>
        <w:ind w:left="720"/>
      </w:pPr>
      <w:r/>
      <w:hyperlink r:id="rId13">
        <w:r>
          <w:rPr>
            <w:color w:val="0000EE"/>
            <w:u w:val="single"/>
          </w:rPr>
          <w:t>[7]</w:t>
        </w:r>
      </w:hyperlink>
      <w:r>
        <w:t xml:space="preserve"> (LinkedIn post) - Paragraph 2,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https://maccelerator.la/en/blog/entrepreneurship/revenue-plateau-sales-process-problem/</w:t>
        </w:r>
      </w:hyperlink>
      <w:r>
        <w:t xml:space="preserve"> - Please view link - unable to able to access data</w:t>
      </w:r>
      <w:r/>
    </w:p>
    <w:p>
      <w:pPr>
        <w:pStyle w:val="ListNumber"/>
        <w:spacing w:line="240" w:lineRule="auto"/>
        <w:ind w:left="720"/>
      </w:pPr>
      <w:r/>
      <w:hyperlink r:id="rId12">
        <w:r>
          <w:rPr>
            <w:color w:val="0000EE"/>
            <w:u w:val="single"/>
          </w:rPr>
          <w:t>https://www.groie.io/blogs/early-saas-startup-growth-trap</w:t>
        </w:r>
      </w:hyperlink>
      <w:r>
        <w:t xml:space="preserve"> - This article discusses the common plateau that early-stage SaaS startups face when they reach $30K–$50K in annual recurring revenue (ARR). It highlights that the growth stalls not due to product or market issues but because the sales process heavily relies on the founder's personal efforts. The piece emphasizes the need for a structured sales system to scale beyond this point, suggesting that what worked initially may not sustain growth at higher revenue levels.</w:t>
      </w:r>
      <w:r/>
    </w:p>
    <w:p>
      <w:pPr>
        <w:pStyle w:val="ListNumber"/>
        <w:spacing w:line="240" w:lineRule="auto"/>
        <w:ind w:left="720"/>
      </w:pPr>
      <w:r/>
      <w:hyperlink r:id="rId15">
        <w:r>
          <w:rPr>
            <w:color w:val="0000EE"/>
            <w:u w:val="single"/>
          </w:rPr>
          <w:t>https://www.saastr.com/dear-saastr-ive-bootstrapped-to-3m-arr-with-founder-led-sales-am-i-ready-to-hire-a-full-time-vp-sales/</w:t>
        </w:r>
      </w:hyperlink>
      <w:r>
        <w:t xml:space="preserve"> - In this article, a founder who has bootstrapped their SaaS company to $3 million ARR through founder-led sales seeks advice on hiring a full-time VP of Sales. The response advises that at this revenue stage, it's appropriate to bring in a VP of Sales, provided there's already a repeatable sales process in place. The piece also discusses the importance of hiring someone who can build and lead a team, and cautions against hiring individuals from larger companies who may not be suited for the startup environment.</w:t>
      </w:r>
      <w:r/>
    </w:p>
    <w:p>
      <w:pPr>
        <w:pStyle w:val="ListNumber"/>
        <w:spacing w:line="240" w:lineRule="auto"/>
        <w:ind w:left="720"/>
      </w:pPr>
      <w:r/>
      <w:hyperlink r:id="rId10">
        <w:r>
          <w:rPr>
            <w:color w:val="0000EE"/>
            <w:u w:val="single"/>
          </w:rPr>
          <w:t>https://meetwingman.com/breaking-the-3m-growth-plateau-the-founder-led-sales-bottleneck/</w:t>
        </w:r>
      </w:hyperlink>
      <w:r>
        <w:t xml:space="preserve"> - This article examines the growth plateau many founder-led businesses experience around the $3 million revenue mark. It identifies the 'founder-led sales bottleneck' as a primary cause, where the founder's personal involvement in sales becomes a limiting factor. The piece suggests that while initial growth may be driven by the founder's efforts, this approach can hinder scaling, and emphasizes the need for a structured, repeatable sales process to overcome this bottleneck.</w:t>
      </w:r>
      <w:r/>
    </w:p>
    <w:p>
      <w:pPr>
        <w:pStyle w:val="ListNumber"/>
        <w:spacing w:line="240" w:lineRule="auto"/>
        <w:ind w:left="720"/>
      </w:pPr>
      <w:r/>
      <w:hyperlink r:id="rId11">
        <w:r>
          <w:rPr>
            <w:color w:val="0000EE"/>
            <w:u w:val="single"/>
          </w:rPr>
          <w:t>https://www.saasceo.com/saas-glossary/</w:t>
        </w:r>
      </w:hyperlink>
      <w:r>
        <w:t xml:space="preserve"> - This resource provides insights into common challenges faced by SaaS CEOs, including the tendency to focus on acquisition metrics while neglecting retention. It highlights the importance of Net Revenue Retention (NRR) and advises founders to ensure strong onboarding, activation, and customer success processes before scaling acquisition efforts. The piece also discusses the necessity for founders to evolve from a hands-on approach to a leadership role to facilitate scaling.</w:t>
      </w:r>
      <w:r/>
    </w:p>
    <w:p>
      <w:pPr>
        <w:pStyle w:val="ListNumber"/>
        <w:spacing w:line="240" w:lineRule="auto"/>
        <w:ind w:left="720"/>
      </w:pPr>
      <w:r/>
      <w:hyperlink r:id="rId14">
        <w:r>
          <w:rPr>
            <w:color w:val="0000EE"/>
            <w:u w:val="single"/>
          </w:rPr>
          <w:t>https://medium.com/@sonuarticles74/lessons-from-scaling-saas-to-2m-arr-3dbbfacdcd7a</w:t>
        </w:r>
      </w:hyperlink>
      <w:r>
        <w:t xml:space="preserve"> - In this article, the author shares lessons learned from scaling a SaaS business to $2 million ARR. It discusses the challenges of customer acquisition cost (CAC) and the pitfalls of hiring salespeople too early without a repeatable sales process. The piece emphasizes the importance of clear positioning and the need to focus on a specific use case to attract the right customers and reduce churn.</w:t>
      </w:r>
      <w:r/>
    </w:p>
    <w:p>
      <w:pPr>
        <w:pStyle w:val="ListNumber"/>
        <w:spacing w:line="240" w:lineRule="auto"/>
        <w:ind w:left="720"/>
      </w:pPr>
      <w:r/>
      <w:hyperlink r:id="rId13">
        <w:r>
          <w:rPr>
            <w:color w:val="0000EE"/>
            <w:u w:val="single"/>
          </w:rPr>
          <w:t>https://www.linkedin.com/posts/shiyamsunder_founders-saas-activity-7339214037517332480-ur67</w:t>
        </w:r>
      </w:hyperlink>
      <w:r>
        <w:t xml:space="preserve"> - This LinkedIn post addresses the $2 million revenue plateau that many SaaS founders encounter. It describes how founders often become bottlenecks in their businesses, handling every deal and decision, which can hinder growth. The post suggests that growth comes from systems, not just hustle, and advises founders to audit their time, delegate tasks, and create decision frameworks to empower their teams and facilitate scaling.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ccelerator.la/en/blog/entrepreneurship/revenue-plateau-sales-process-problem/" TargetMode="External"/><Relationship Id="rId10" Type="http://schemas.openxmlformats.org/officeDocument/2006/relationships/hyperlink" Target="https://meetwingman.com/breaking-the-3m-growth-plateau-the-founder-led-sales-bottleneck/" TargetMode="External"/><Relationship Id="rId11" Type="http://schemas.openxmlformats.org/officeDocument/2006/relationships/hyperlink" Target="https://www.saasceo.com/saas-glossary/" TargetMode="External"/><Relationship Id="rId12" Type="http://schemas.openxmlformats.org/officeDocument/2006/relationships/hyperlink" Target="https://www.groie.io/blogs/early-saas-startup-growth-trap" TargetMode="External"/><Relationship Id="rId13" Type="http://schemas.openxmlformats.org/officeDocument/2006/relationships/hyperlink" Target="https://www.linkedin.com/posts/shiyamsunder_founders-saas-activity-7339214037517332480-ur67" TargetMode="External"/><Relationship Id="rId14" Type="http://schemas.openxmlformats.org/officeDocument/2006/relationships/hyperlink" Target="https://medium.com/@sonuarticles74/lessons-from-scaling-saas-to-2m-arr-3dbbfacdcd7a" TargetMode="External"/><Relationship Id="rId15" Type="http://schemas.openxmlformats.org/officeDocument/2006/relationships/hyperlink" Target="https://www.saastr.com/dear-saastr-ive-bootstrapped-to-3m-arr-with-founder-led-sales-am-i-ready-to-hire-a-full-time-vp-sal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