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Why succession planning has become a critical strategic priority for organisations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Succession planning is no longer a back‑office nicety; it is an operational imperative. A record number of abrupt CEO departures last year cost companies tangible momentum and market confidence, and organisations that treat leadership continuity as a strategic system, rather than a one‑off contingency, consistently fare better. According to the original report, structured succession programmes turn what would be disruptive exits into managed transitions that preserve strategy and accelerate growth. </w:t>
      </w:r>
      <w:hyperlink r:id="rId9">
        <w:r>
          <w:rPr>
            <w:color w:val="0000EE"/>
            <w:u w:val="single"/>
          </w:rPr>
          <w:t>[1]</w:t>
        </w:r>
      </w:hyperlink>
      <w:hyperlink r:id="rId9">
        <w:r>
          <w:rPr>
            <w:color w:val="0000EE"/>
            <w:u w:val="single"/>
          </w:rPr>
          <w:t>[2]</w:t>
        </w:r>
      </w:hyperlink>
      <w:r/>
    </w:p>
    <w:p>
      <w:r/>
      <w:r>
        <w:t xml:space="preserve">Succession planning should be treated as an integrated talent discipline that uses existing HR practices, performance management, mentoring, rotations and data analytics, as building blocks. Industry guides stress early identification of potential leaders, structured development pathways and regular review cycles so that successors are not guesses but deliberate outcomes of talent investment. Data and people processes must be linked so decisions are transparent and defensible. </w:t>
      </w:r>
      <w:hyperlink r:id="rId10">
        <w:r>
          <w:rPr>
            <w:color w:val="0000EE"/>
            <w:u w:val="single"/>
          </w:rPr>
          <w:t>[3]</w:t>
        </w:r>
      </w:hyperlink>
      <w:hyperlink r:id="rId9">
        <w:r>
          <w:rPr>
            <w:color w:val="0000EE"/>
            <w:u w:val="single"/>
          </w:rPr>
          <w:t>[1]</w:t>
        </w:r>
      </w:hyperlink>
      <w:r/>
    </w:p>
    <w:p>
      <w:r/>
      <w:r>
        <w:t xml:space="preserve">Practically, succession work falls into several types. Leadership succession focuses on long‑term pipelines for C‑suite roles through competency models, executive coaching and “shadowing” programmes that expose deputies to strategic decision‑making. Family business succession emphasises phased transitions, formal family governance and external development for heirs to reduce the multiyear uncertainty that research shows frequently extends beyond owners’ expectations. Emergency succession centres on continuity dossiers, crisis teams and interim rotation schemes so organisations can act decisively when a key leader departs without notice. The lead article lays out concrete examples for each approach. </w:t>
      </w:r>
      <w:hyperlink r:id="rId9">
        <w:r>
          <w:rPr>
            <w:color w:val="0000EE"/>
            <w:u w:val="single"/>
          </w:rPr>
          <w:t>[1]</w:t>
        </w:r>
      </w:hyperlink>
      <w:hyperlink r:id="rId9">
        <w:r>
          <w:rPr>
            <w:color w:val="0000EE"/>
            <w:u w:val="single"/>
          </w:rPr>
          <w:t>[2]</w:t>
        </w:r>
      </w:hyperlink>
      <w:hyperlink r:id="rId10">
        <w:r>
          <w:rPr>
            <w:color w:val="0000EE"/>
            <w:u w:val="single"/>
          </w:rPr>
          <w:t>[3]</w:t>
        </w:r>
      </w:hyperlink>
      <w:r/>
    </w:p>
    <w:p>
      <w:r/>
      <w:r>
        <w:t xml:space="preserve">Role‑based succession recognises different risks at different levels. CEO planning demands multi‑year horizon‑setting and external backup pipelines because a poor appointment can carry outsized economic cost. Board succession requires a skills‑matrix, term limits or retirement policies and professional onboarding to maintain governance quality. Managerial succession needs robust competency frameworks, impartial assessments and tools like 9‑box talent grids to surface rising stars and ensure consistent standards across divisions. Best practice research emphasises combining top‑down strategic oversight with bottom‑up identification of high‑potential talent. </w:t>
      </w:r>
      <w:hyperlink r:id="rId9">
        <w:r>
          <w:rPr>
            <w:color w:val="0000EE"/>
            <w:u w:val="single"/>
          </w:rPr>
          <w:t>[1]</w:t>
        </w:r>
      </w:hyperlink>
      <w:hyperlink r:id="rId11">
        <w:r>
          <w:rPr>
            <w:color w:val="0000EE"/>
            <w:u w:val="single"/>
          </w:rPr>
          <w:t>[4]</w:t>
        </w:r>
      </w:hyperlink>
      <w:hyperlink r:id="rId10">
        <w:r>
          <w:rPr>
            <w:color w:val="0000EE"/>
            <w:u w:val="single"/>
          </w:rPr>
          <w:t>[3]</w:t>
        </w:r>
      </w:hyperlink>
      <w:r/>
    </w:p>
    <w:p>
      <w:r/>
      <w:r>
        <w:t xml:space="preserve">Across functions, successful programmes share common mechanics: map critical roles, create knowledge‑transfer processes, run realistic stretch assignments, test plans with simulations and calibrate decisions with data. Practitioners recommend trial leadership assignments and interim acting roles to validate readiness, and regular feedback loops to refine development plans. These operational practices reduce bias and improve the predictability of transitions. </w:t>
      </w:r>
      <w:hyperlink r:id="rId12">
        <w:r>
          <w:rPr>
            <w:color w:val="0000EE"/>
            <w:u w:val="single"/>
          </w:rPr>
          <w:t>[6]</w:t>
        </w:r>
      </w:hyperlink>
      <w:hyperlink r:id="rId10">
        <w:r>
          <w:rPr>
            <w:color w:val="0000EE"/>
            <w:u w:val="single"/>
          </w:rPr>
          <w:t>[3]</w:t>
        </w:r>
      </w:hyperlink>
      <w:hyperlink r:id="rId11">
        <w:r>
          <w:rPr>
            <w:color w:val="0000EE"/>
            <w:u w:val="single"/>
          </w:rPr>
          <w:t>[4]</w:t>
        </w:r>
      </w:hyperlink>
      <w:r/>
    </w:p>
    <w:p>
      <w:r/>
      <w:r>
        <w:t xml:space="preserve">Real‑world corporate examples illustrate the spectrum of outcomes. Apple invested in a cultural education platform yet ultimately elevated Tim Cook, an operational leader who had demonstrated stewardship long before succession day. Amazon’s public endorsement of Andy Jassy years in advance enabled a seamless handover when Jeff Bezos stepped back. GE, P&amp;G and McDonald’s exemplify institutionalised leadership development through centres, rotational programmes and long lead‑times that produced ready successors. By contrast, Starbucks’ episodic returns of a founder‑CEO highlight how weak pipelines can force stopgap measures. These cases demonstrate that both institutionally embedded programmes and deliberate external searches have roles to play depending on timing and organisational needs. </w:t>
      </w:r>
      <w:hyperlink r:id="rId9">
        <w:r>
          <w:rPr>
            <w:color w:val="0000EE"/>
            <w:u w:val="single"/>
          </w:rPr>
          <w:t>[1]</w:t>
        </w:r>
      </w:hyperlink>
      <w:hyperlink r:id="rId9">
        <w:r>
          <w:rPr>
            <w:color w:val="0000EE"/>
            <w:u w:val="single"/>
          </w:rPr>
          <w:t>[7]</w:t>
        </w:r>
      </w:hyperlink>
      <w:r/>
    </w:p>
    <w:p>
      <w:r/>
      <w:r>
        <w:t xml:space="preserve">Tools and analytics are increasingly central to reducing guesswork. Modern HR platforms can automate identification of high‑potential employees, run calibrated 9‑box reviews and connect performance, OKRs and feedback into leadership readiness dashboards. While vendors present these capabilities as time‑saving and bias‑reducing, editorial distance is warranted: technology amplifies the quality of decisions only when fed accurate, regularly updated data and used within governance processes that include human judgement and stakeholder accountability. </w:t>
      </w:r>
      <w:hyperlink r:id="rId9">
        <w:r>
          <w:rPr>
            <w:color w:val="0000EE"/>
            <w:u w:val="single"/>
          </w:rPr>
          <w:t>[1]</w:t>
        </w:r>
      </w:hyperlink>
      <w:hyperlink r:id="rId10">
        <w:r>
          <w:rPr>
            <w:color w:val="0000EE"/>
            <w:u w:val="single"/>
          </w:rPr>
          <w:t>[3]</w:t>
        </w:r>
      </w:hyperlink>
      <w:r/>
    </w:p>
    <w:p>
      <w:r/>
      <w:r>
        <w:t xml:space="preserve">For organisations designing or refining succession systems, the practical checklist is straightforward: begin succession conversations early; codify competencies for critical roles; create multi‑year development plans with rotational and stretch experiences; test plans through acting assignments and simulations; and measure progress with clear metrics such as percentage of key roles with identified successors and diversity of successor pools. Government, academic and practitioner reports all underline the same point: succession is a long‑game discipline that requires both cultural commitment and operational rigour. </w:t>
      </w:r>
      <w:hyperlink r:id="rId11">
        <w:r>
          <w:rPr>
            <w:color w:val="0000EE"/>
            <w:u w:val="single"/>
          </w:rPr>
          <w:t>[4]</w:t>
        </w:r>
      </w:hyperlink>
      <w:hyperlink r:id="rId12">
        <w:r>
          <w:rPr>
            <w:color w:val="0000EE"/>
            <w:u w:val="single"/>
          </w:rPr>
          <w:t>[6]</w:t>
        </w:r>
      </w:hyperlink>
      <w:hyperlink r:id="rId10">
        <w:r>
          <w:rPr>
            <w:color w:val="0000EE"/>
            <w:u w:val="single"/>
          </w:rPr>
          <w:t>[3]</w:t>
        </w:r>
      </w:hyperlink>
      <w:r/>
    </w:p>
    <w:p>
      <w:r/>
      <w:r>
        <w:t xml:space="preserve">Succession planning, when executed as an integrated, data‑informed and repeatedly tested system, transforms leadership risk into a competitive advantage. Firms that cast succession as an ongoing talent strategy, resourced, measured and embedded into everyday HR processes, are better positioned to preserve confidence, sustain strategy and scale through inevitable leadership change. </w:t>
      </w:r>
      <w:hyperlink r:id="rId9">
        <w:r>
          <w:rPr>
            <w:color w:val="0000EE"/>
            <w:u w:val="single"/>
          </w:rPr>
          <w:t>[1]</w:t>
        </w:r>
      </w:hyperlink>
      <w:hyperlink r:id="rId9">
        <w:r>
          <w:rPr>
            <w:color w:val="0000EE"/>
            <w:u w:val="single"/>
          </w:rPr>
          <w:t>[2]</w:t>
        </w:r>
      </w:hyperlink>
      <w:hyperlink r:id="rId10">
        <w:r>
          <w:rPr>
            <w:color w:val="0000EE"/>
            <w:u w:val="single"/>
          </w:rPr>
          <w:t>[3]</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(Peoplebox.ai blog: "Succession planning examples") - Paragraph 1, Paragraph 2, Paragraph 3, Paragraph 4, Paragraph 6, Paragraph 7, Paragraph 8, Paragraph 9 </w:t>
      </w:r>
      <w:r/>
    </w:p>
    <w:p>
      <w:pPr>
        <w:pStyle w:val="ListBullet"/>
        <w:spacing w:line="240" w:lineRule="auto"/>
        <w:ind w:left="720"/>
      </w:pPr>
      <w:r/>
      <w:hyperlink r:id="rId9">
        <w:r>
          <w:rPr>
            <w:color w:val="0000EE"/>
            <w:u w:val="single"/>
          </w:rPr>
          <w:t>[2]</w:t>
        </w:r>
      </w:hyperlink>
      <w:r>
        <w:t xml:space="preserve"> (Peoplebox.ai summary) - Paragraph 1, Paragraph 3, Paragraph 9 </w:t>
      </w:r>
      <w:r/>
    </w:p>
    <w:p>
      <w:pPr>
        <w:pStyle w:val="ListBullet"/>
        <w:spacing w:line="240" w:lineRule="auto"/>
        <w:ind w:left="720"/>
      </w:pPr>
      <w:r/>
      <w:hyperlink r:id="rId10">
        <w:r>
          <w:rPr>
            <w:color w:val="0000EE"/>
            <w:u w:val="single"/>
          </w:rPr>
          <w:t>[3]</w:t>
        </w:r>
      </w:hyperlink>
      <w:r>
        <w:t xml:space="preserve"> (Peoplebox.ai: "Succession planning") - Paragraph 2, Paragraph 3, Paragraph 5, Paragraph 8, Paragraph 9 </w:t>
      </w:r>
      <w:r/>
    </w:p>
    <w:p>
      <w:pPr>
        <w:pStyle w:val="ListBullet"/>
        <w:spacing w:line="240" w:lineRule="auto"/>
        <w:ind w:left="720"/>
      </w:pPr>
      <w:r/>
      <w:hyperlink r:id="rId11">
        <w:r>
          <w:rPr>
            <w:color w:val="0000EE"/>
            <w:u w:val="single"/>
          </w:rPr>
          <w:t>[4]</w:t>
        </w:r>
      </w:hyperlink>
      <w:r>
        <w:t xml:space="preserve"> (Cornell ILR report) - Paragraph 4, Paragraph 5, Paragraph 9 </w:t>
      </w:r>
      <w:r/>
    </w:p>
    <w:p>
      <w:pPr>
        <w:pStyle w:val="ListBullet"/>
        <w:spacing w:line="240" w:lineRule="auto"/>
        <w:ind w:left="720"/>
      </w:pPr>
      <w:r/>
      <w:hyperlink r:id="rId13">
        <w:r>
          <w:rPr>
            <w:color w:val="0000EE"/>
            <w:u w:val="single"/>
          </w:rPr>
          <w:t>[5]</w:t>
        </w:r>
      </w:hyperlink>
      <w:r>
        <w:t xml:space="preserve"> (YouTube video on leadership development) - Paragraph 3 </w:t>
      </w:r>
      <w:r/>
    </w:p>
    <w:p>
      <w:pPr>
        <w:pStyle w:val="ListBullet"/>
        <w:spacing w:line="240" w:lineRule="auto"/>
        <w:ind w:left="720"/>
      </w:pPr>
      <w:r/>
      <w:hyperlink r:id="rId12">
        <w:r>
          <w:rPr>
            <w:color w:val="0000EE"/>
            <w:u w:val="single"/>
          </w:rPr>
          <w:t>[6]</w:t>
        </w:r>
      </w:hyperlink>
      <w:r>
        <w:t xml:space="preserve"> (Peoplebox.ai: "Succession planning best practices") - Paragraph 5, Paragraph 9 </w:t>
      </w:r>
      <w:r/>
    </w:p>
    <w:p>
      <w:pPr>
        <w:pStyle w:val="ListBullet"/>
        <w:spacing w:line="240" w:lineRule="auto"/>
        <w:ind w:left="720"/>
      </w:pPr>
      <w:r/>
      <w:hyperlink r:id="rId9">
        <w:r>
          <w:rPr>
            <w:color w:val="0000EE"/>
            <w:u w:val="single"/>
          </w:rPr>
          <w:t>[7]</w:t>
        </w:r>
      </w:hyperlink>
      <w:r>
        <w:t xml:space="preserve"> (Peoplebox.ai additional examples) - Paragraph 7</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https://www.peoplebox.ai/blog/succession-planning-examples/</w:t>
        </w:r>
      </w:hyperlink>
      <w:r>
        <w:t xml:space="preserve"> - Please view link - unable to able to access data</w:t>
      </w:r>
      <w:r/>
    </w:p>
    <w:p>
      <w:pPr>
        <w:pStyle w:val="ListNumber"/>
        <w:spacing w:line="240" w:lineRule="auto"/>
        <w:ind w:left="720"/>
      </w:pPr>
      <w:r/>
      <w:hyperlink r:id="rId9">
        <w:r>
          <w:rPr>
            <w:color w:val="0000EE"/>
            <w:u w:val="single"/>
          </w:rPr>
          <w:t>https://www.peoplebox.ai/blog/succession-planning-examples/</w:t>
        </w:r>
      </w:hyperlink>
      <w:r>
        <w:t xml:space="preserve"> - This article discusses the importance of succession planning in organisations, highlighting how companies like Apple, GE, and McDonald's have successfully implemented such strategies. It outlines various types of succession planning, including leadership succession, family business succession, and emergency succession planning, providing practical examples for each. The piece also emphasises the significance of role-based succession plans for positions like CEO, board members, and managers. Additionally, it introduces Peoplebox.ai as a tool to assist HR teams in identifying future leaders and maintaining business continuity through data-driven talent decisions.</w:t>
      </w:r>
      <w:r/>
    </w:p>
    <w:p>
      <w:pPr>
        <w:pStyle w:val="ListNumber"/>
        <w:spacing w:line="240" w:lineRule="auto"/>
        <w:ind w:left="720"/>
      </w:pPr>
      <w:r/>
      <w:hyperlink r:id="rId10">
        <w:r>
          <w:rPr>
            <w:color w:val="0000EE"/>
            <w:u w:val="single"/>
          </w:rPr>
          <w:t>https://www.peoplebox.ai/blog/succession-planning/</w:t>
        </w:r>
      </w:hyperlink>
      <w:r>
        <w:t xml:space="preserve"> - This guide offers a comprehensive overview of succession planning, detailing best practices such as early identification of potential leaders, structured development programs, knowledge transfer mechanisms, performance metrics, stakeholder involvement, regular reviews, and integration with performance management systems. It underscores the necessity of a proactive approach to ensure organisational continuity and growth, providing actionable insights for HR teams to implement effective succession planning strategies.</w:t>
      </w:r>
      <w:r/>
    </w:p>
    <w:p>
      <w:pPr>
        <w:pStyle w:val="ListNumber"/>
        <w:spacing w:line="240" w:lineRule="auto"/>
        <w:ind w:left="720"/>
      </w:pPr>
      <w:r/>
      <w:hyperlink r:id="rId11">
        <w:r>
          <w:rPr>
            <w:color w:val="0000EE"/>
            <w:u w:val="single"/>
          </w:rPr>
          <w:t>https://www.ilr.cornell.edu/sites/default/files-d8/2023-10/33de48ee-84a8-4635-a302-8c50dfd1e873.pdf</w:t>
        </w:r>
      </w:hyperlink>
      <w:r>
        <w:t xml:space="preserve"> - This report presents trends and best practices in succession planning, based on insights from 13 attendees representing nine companies. It categorises approaches into top-down and bottom-up methods, highlighting the importance of involving both executives and lower-level employees in identifying potential successors. The document also discusses the tools, practices, and systems used in effective succession planning, providing valuable insights for organisations aiming to enhance their leadership transition processes.</w:t>
      </w:r>
      <w:r/>
    </w:p>
    <w:p>
      <w:pPr>
        <w:pStyle w:val="ListNumber"/>
        <w:spacing w:line="240" w:lineRule="auto"/>
        <w:ind w:left="720"/>
      </w:pPr>
      <w:r/>
      <w:hyperlink r:id="rId13">
        <w:r>
          <w:rPr>
            <w:color w:val="0000EE"/>
            <w:u w:val="single"/>
          </w:rPr>
          <w:t>https://www.youtube.com/watch?v=hW_L3tIUaQA</w:t>
        </w:r>
      </w:hyperlink>
      <w:r>
        <w:t xml:space="preserve"> - This video discusses effective leadership development as a key component of succession planning. It emphasises the importance of strategic vision and goals, identifying emergency succession needs for both board and staff, and building employee development plans to ensure smooth transitions for key positions. The speaker provides practical insights into implementing these strategies to foster a robust leadership pipeline within organisations.</w:t>
      </w:r>
      <w:r/>
    </w:p>
    <w:p>
      <w:pPr>
        <w:pStyle w:val="ListNumber"/>
        <w:spacing w:line="240" w:lineRule="auto"/>
        <w:ind w:left="720"/>
      </w:pPr>
      <w:r/>
      <w:hyperlink r:id="rId12">
        <w:r>
          <w:rPr>
            <w:color w:val="0000EE"/>
            <w:u w:val="single"/>
          </w:rPr>
          <w:t>https://www.peoplebox.ai/blog/succession-planning-best-practices/</w:t>
        </w:r>
      </w:hyperlink>
      <w:r>
        <w:t xml:space="preserve"> - This article outlines five best practices for succession planning, including testing and refining plans through real-world scenarios, conducting trial leadership assignments, using job rotations to expand experience, implementing acting or interim roles, and gathering feedback to adjust strategies. It highlights the significance of actively testing succession plans to ensure successful leadership transitions and prevent potential instability within organisations.</w:t>
      </w:r>
      <w:r/>
    </w:p>
    <w:p>
      <w:pPr>
        <w:pStyle w:val="ListNumber"/>
        <w:spacing w:line="240" w:lineRule="auto"/>
        <w:ind w:left="720"/>
      </w:pPr>
      <w:r/>
      <w:hyperlink r:id="rId9">
        <w:r>
          <w:rPr>
            <w:color w:val="0000EE"/>
            <w:u w:val="single"/>
          </w:rPr>
          <w:t>https://www.peoplebox.ai/blog/succession-planning-examples/</w:t>
        </w:r>
      </w:hyperlink>
      <w:r>
        <w:t xml:space="preserve"> - This article provides examples and strategies for succession planning, showcasing how companies like Amazon, General Electric, Procter &amp; Gamble, and others have successfully implemented such plans. It discusses various approaches, including leadership development programs, mentorship, and cross-functional training, illustrating how these strategies contribute to seamless leadership transitions and sustained business success.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eoplebox.ai/blog/succession-planning-examples/" TargetMode="External"/><Relationship Id="rId10" Type="http://schemas.openxmlformats.org/officeDocument/2006/relationships/hyperlink" Target="https://www.peoplebox.ai/blog/succession-planning/" TargetMode="External"/><Relationship Id="rId11" Type="http://schemas.openxmlformats.org/officeDocument/2006/relationships/hyperlink" Target="https://www.ilr.cornell.edu/sites/default/files-d8/2023-10/33de48ee-84a8-4635-a302-8c50dfd1e873.pdf" TargetMode="External"/><Relationship Id="rId12" Type="http://schemas.openxmlformats.org/officeDocument/2006/relationships/hyperlink" Target="https://www.peoplebox.ai/blog/succession-planning-best-practices/" TargetMode="External"/><Relationship Id="rId13" Type="http://schemas.openxmlformats.org/officeDocument/2006/relationships/hyperlink" Target="https://www.youtube.com/watch?v=hW_L3tIUaQA"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