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 defence platforms like Darktrace gaining momentum amid operational and market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AI-driven cyber defence is reshaping how organisations detect, investigate and contain attacks , and the case for building platforms “like Darktrace” is now grounded in both operational need and market opportunity. Cyber threats no longer follow predictable signatures; instead, they hide in subtle deviations of user, device and application behaviour. According to the original report, a Darktrace-like AI security platform uses self‑learning machine learning, behavioural analytics and real‑time telemetry to learn what “normal” looks like for each element of a digital estate and to surface anomalies before they escalate into breaches.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At its core such a platform collects continuous telemetry across networks, cloud workloads, identities, endpoints, applications and OT systems to form a living behavioural map. The lead article describes how self‑learning models build baselines without relying on static rules or signatures, then apply contextual anomaly scoring and cross‑domain correlation to expose multi‑stage attack paths that conventional tools tend to miss. Industry vendor descriptions confirm this multi‑domain approach is now standard practice for ActiveAI platforms that span network, cloud, email, identity and endpoint protections.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The practical value of this model is reflected in market data and customer adoption. The lead summary cites a 2024 market valuation of roughly USD 25.35 billion for AI in cybersecurity, with projected growth to about USD 93.75 billion by 2030 and compound annual growth near 24.4%. It also reports high levels of investment and adoption among IT leaders , figures the original piece uses to argue a strong commercial case for new entrants. Platform vendors similarly point to thousands of customers and enterprise deployments as evidence that self‑learning AI can operate at scale without disrupting business operations. </w:t>
      </w:r>
      <w:hyperlink r:id="rId9">
        <w:r>
          <w:rPr>
            <w:color w:val="0000EE"/>
            <w:u w:val="single"/>
          </w:rPr>
          <w:t>[1]</w:t>
        </w:r>
      </w:hyperlink>
      <w:hyperlink r:id="rId10">
        <w:r>
          <w:rPr>
            <w:color w:val="0000EE"/>
            <w:u w:val="single"/>
          </w:rPr>
          <w:t>[2]</w:t>
        </w:r>
      </w:hyperlink>
      <w:r/>
    </w:p>
    <w:p>
      <w:r/>
      <w:r>
        <w:t xml:space="preserve">Functionally, a Darktrace‑like product emphasises several linked capabilities: self‑learning behavioural baselining, real‑time anomaly detection, autonomous precision containment, and AI‑driven automated investigation (the “Cyber AI Analyst” pattern referenced in the lead). These elements combine to reduce alert fatigue, speed triage and allow containment decisions at machine speed while preserving business continuity. Vendor platform materials underscore the same feature set, and list ancillary services such as managed detection and incident readiness to support operational adoption.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Building such a platform is non‑trivial: the lead article lays out an end‑to‑end development roadmap , from consultation and requirements analysis to detection engine development, model training, autonomous response logic and continuous optimisation. It highlights the technical building blocks most commonly used in practice (TensorFlow, PyTorch, Kafka, Elasticsearch, Kubernetes, Zeek/Suricata and cloud MLops tools), and stresses the importance of data quality, pipeline scalability and iterative behavioural calibration to control false positives and maintain model fidelity as environments change. Public vendor documentation corroborates the emphasis on scalable telemetry, model lifecycle tooling and multi‑domain integration. </w:t>
      </w:r>
      <w:hyperlink r:id="rId9">
        <w:r>
          <w:rPr>
            <w:color w:val="0000EE"/>
            <w:u w:val="single"/>
          </w:rPr>
          <w:t>[1]</w:t>
        </w:r>
      </w:hyperlink>
      <w:hyperlink r:id="rId11">
        <w:r>
          <w:rPr>
            <w:color w:val="0000EE"/>
            <w:u w:val="single"/>
          </w:rPr>
          <w:t>[3]</w:t>
        </w:r>
      </w:hyperlink>
      <w:r/>
    </w:p>
    <w:p>
      <w:r/>
      <w:r>
        <w:t xml:space="preserve">Cost and go‑to‑market considerations matter. The lead article provides a conservative development‑cost band ($68k–$130k) for a baseline implementation while emphasising factors that inflate cost: scope, data volume and quality, model sophistication, integration work and regulatory requirements. From a commercial viewpoint it recommends recurring subscription, usage‑based and enterprise licensing models, supplemented by professional services for deployment and tuning , a mix that aligns with how established AI security providers monetise their platforms. Market sizing in the lead piece and industry spending projections underline the revenue potential for entrants that can capture even a small share of global cybersecurity budgets. </w:t>
      </w:r>
      <w:hyperlink r:id="rId9">
        <w:r>
          <w:rPr>
            <w:color w:val="0000EE"/>
            <w:u w:val="single"/>
          </w:rPr>
          <w:t>[1]</w:t>
        </w:r>
      </w:hyperlink>
      <w:r/>
    </w:p>
    <w:p>
      <w:r/>
      <w:r>
        <w:t xml:space="preserve">Operational challenges are emphasised as well: sustained ingestion of high‑volume telemetry, engineering low‑latency analytics for machine‑speed response, avoiding learning gaps as environments shift, and integrating into heterogeneous security stacks. The lead article describes practical mitigations , resilient ingestion layers, progressive retraining, adaptive thresholding and API‑first integrations with SIEM/XDR/firewall ecosystems , approaches reflected in vendor product portfolios and professional service offerings. These design choices determine whether a platform becomes a force multiplier for security operations or an additional source of noise.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Sector use cases illustrate where behavioural AI delivers the clearest returns: healthcare (ransomware and medical device protection), finance (fraud and privilege misuse), government (federal and regulated environments), energy/OT (industrial control threats) and large cloud‑native SaaS providers (workload and API misuse detection). The lead article supplies several vendor and customer examples demonstrating how AI platforms have detected and contained active attacks or rapidly surfaced configuration and exposure issues , reinforcing that cross‑domain visibility and machine‑assisted investigation are decisive advantages in these sectors. </w:t>
      </w:r>
      <w:hyperlink r:id="rId9">
        <w:r>
          <w:rPr>
            <w:color w:val="0000EE"/>
            <w:u w:val="single"/>
          </w:rPr>
          <w:t>[1]</w:t>
        </w:r>
      </w:hyperlink>
      <w:hyperlink r:id="rId12">
        <w:r>
          <w:rPr>
            <w:color w:val="0000EE"/>
            <w:u w:val="single"/>
          </w:rPr>
          <w:t>[4]</w:t>
        </w:r>
      </w:hyperlink>
      <w:r/>
    </w:p>
    <w:p>
      <w:r/>
      <w:r>
        <w:t xml:space="preserve">Responsible design and governance must accompany capability. The lead article stresses transparency, explainability and calibration as central to trust , a point echoed by vendor platforms that position self‑learning AI as augmenting, rather than replacing, human analysts. For organisations building or buying a Darktrace‑like platform, the imperative is clear: invest in data stewardship, model validation and operational playbooks so autonomous actions remain precise, auditable and aligned with business risk tolerance.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In sum, the technical blueprint and market rationale are well established: modern AI security platforms fuse continuous telemetry, adaptive behavioural models and automated investigation to detect novel threats and reduce operational burden. The lead article provides a practical path to build such a system, while vendor resources show how those capabilities are packaged, supported and delivered at scale. For organisations weighing build versus buy, the decision will hinge on data readiness, engineering capacity and the ability to sustain iterative model operations , but the business case for behaviourally driven, machine‑speed defence is now mainstream.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(IdeaUsher blog)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(Darktrace corporate site) - Paragraph 1, Paragraph 3, Paragraph 9 </w:t>
      </w:r>
      <w:r/>
    </w:p>
    <w:p>
      <w:pPr>
        <w:pStyle w:val="ListBullet"/>
        <w:spacing w:line="240" w:lineRule="auto"/>
        <w:ind w:left="720"/>
      </w:pPr>
      <w:r/>
      <w:hyperlink r:id="rId11">
        <w:r>
          <w:rPr>
            <w:color w:val="0000EE"/>
            <w:u w:val="single"/>
          </w:rPr>
          <w:t>[3]</w:t>
        </w:r>
      </w:hyperlink>
      <w:r>
        <w:t xml:space="preserve"> (Darktrace platform page) - Paragraph 2, Paragraph 4, Paragraph 7, Paragraph 10 </w:t>
      </w:r>
      <w:r/>
    </w:p>
    <w:p>
      <w:pPr>
        <w:pStyle w:val="ListBullet"/>
        <w:spacing w:line="240" w:lineRule="auto"/>
        <w:ind w:left="720"/>
      </w:pPr>
      <w:r/>
      <w:hyperlink r:id="rId12">
        <w:r>
          <w:rPr>
            <w:color w:val="0000EE"/>
            <w:u w:val="single"/>
          </w:rPr>
          <w:t>[4]</w:t>
        </w:r>
      </w:hyperlink>
      <w:r>
        <w:t xml:space="preserve"> (Darktrace products pages) - Paragraph 2, Paragraph 4, Paragraph 8, Paragraph 10</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https://ideausher.com/blog/darktrace-like-ai-security-platform-development/</w:t>
        </w:r>
      </w:hyperlink>
      <w:r>
        <w:t xml:space="preserve"> - Please view link - unable to able to access data</w:t>
      </w:r>
      <w:r/>
    </w:p>
    <w:p>
      <w:pPr>
        <w:pStyle w:val="ListNumber"/>
        <w:spacing w:line="240" w:lineRule="auto"/>
        <w:ind w:left="720"/>
      </w:pPr>
      <w:r/>
      <w:hyperlink r:id="rId10">
        <w:r>
          <w:rPr>
            <w:color w:val="0000EE"/>
            <w:u w:val="single"/>
          </w:rPr>
          <w:t>https://www.darktrace.com/</w:t>
        </w:r>
      </w:hyperlink>
      <w:r>
        <w:t xml:space="preserve"> - Darktrace is a global leader in cybersecurity AI, offering an ActiveAI Security Platform that provides proactive cyber resilience across various digital environments. The platform leverages self-learning AI to understand normal business operations, enabling real-time detection and autonomous response to both known and novel threats. Darktrace's solutions encompass network security, email security, cloud security, and endpoint protection, aiming to transform security operations from reactive to resilient. With over 10,000 customers worldwide, Darktrace integrates seamlessly with existing security tools, enhancing overall defense mechanisms without disrupting business operations.</w:t>
      </w:r>
      <w:r/>
    </w:p>
    <w:p>
      <w:pPr>
        <w:pStyle w:val="ListNumber"/>
        <w:spacing w:line="240" w:lineRule="auto"/>
        <w:ind w:left="720"/>
      </w:pPr>
      <w:r/>
      <w:hyperlink r:id="rId11">
        <w:r>
          <w:rPr>
            <w:color w:val="0000EE"/>
            <w:u w:val="single"/>
          </w:rPr>
          <w:t>https://www.darktrace.com/platform</w:t>
        </w:r>
      </w:hyperlink>
      <w:r>
        <w:t xml:space="preserve"> - The Darktrace ActiveAI Security Platform is built on industry-leading self-learning AI that learns the normal behavior of an organization to proactively detect and stop known and novel threats across digital estates. As businesses evolve, Darktrace adapts, providing stronger protection and operational efficiency. The platform offers services such as Managed Threat Detection, Managed Detection &amp; Response, and Security Operations Support, along with cross-platform products like Proactive Exposure Management, Attack Surface Management, Incident Readiness &amp; Recovery, and Forensic Acquisition &amp; Investigation. Platform products include Darktrace/EMAIL, Darktrace/IDENTITY, Darktrace/NETWORK, Darktrace/CLOUD, Darktrace/ENDPOINT, and Darktrace/OT, all supported by Cyber AI Analyst.</w:t>
      </w:r>
      <w:r/>
    </w:p>
    <w:p>
      <w:pPr>
        <w:pStyle w:val="ListNumber"/>
        <w:spacing w:line="240" w:lineRule="auto"/>
        <w:ind w:left="720"/>
      </w:pPr>
      <w:r/>
      <w:hyperlink r:id="rId12">
        <w:r>
          <w:rPr>
            <w:color w:val="0000EE"/>
            <w:u w:val="single"/>
          </w:rPr>
          <w:t>https://www.darktrace.com/products</w:t>
        </w:r>
      </w:hyperlink>
      <w:r>
        <w:t xml:space="preserve"> - Darktrace provides a suite of AI-powered cybersecurity solutions designed to bolster defenses both internally and externally. Key features include AI-powered threat detection and anomaly monitoring, autonomous response to mitigate cyber attacks in real time, behavioral analysis to identify insider threats and compromised accounts, cloud and network security across on-premise and cloud environments, advanced threat intelligence and actionable insights, and scalable deployment for organizations of all sizes. Industries served include IT &amp; Cybersecurity, Finance &amp; Banking, Healthcare &amp; Hospitals, Government &amp; Public Sector, and Enterprises &amp; Large Organizations.</w:t>
      </w:r>
      <w:r/>
    </w:p>
    <w:p>
      <w:pPr>
        <w:pStyle w:val="ListNumber"/>
        <w:spacing w:line="240" w:lineRule="auto"/>
        <w:ind w:left="720"/>
      </w:pPr>
      <w:r/>
      <w:hyperlink r:id="rId14">
        <w:r>
          <w:rPr>
            <w:color w:val="0000EE"/>
            <w:u w:val="single"/>
          </w:rPr>
          <w:t>https://www.darktrace.com/products/network</w:t>
        </w:r>
      </w:hyperlink>
      <w:r>
        <w:t xml:space="preserve"> - Darktrace's network security solution, Darktrace/NETWORK, goes beyond traditional Network Detection and Response (NDR) tools by empowering security teams to operate at the speed and scale of AI. It offers real-time threat detection, autonomous response, and proactive risk management, transforming network security from reactive to resilient. The platform has been recognized as a Leader in multiple industry reports, including Gartner, IDC, and KuppingerCole. It helps organizations build proactive network resilience by reducing the impact of alerts on security teams, allowing them to focus on proactive security measures and reducing cyber risk.</w:t>
      </w:r>
      <w:r/>
    </w:p>
    <w:p>
      <w:pPr>
        <w:pStyle w:val="ListNumber"/>
        <w:spacing w:line="240" w:lineRule="auto"/>
        <w:ind w:left="720"/>
      </w:pPr>
      <w:r/>
      <w:hyperlink r:id="rId15">
        <w:r>
          <w:rPr>
            <w:color w:val="0000EE"/>
            <w:u w:val="single"/>
          </w:rPr>
          <w:t>https://www.darktrace.com/es/platform</w:t>
        </w:r>
      </w:hyperlink>
      <w:r>
        <w:t xml:space="preserve"> - The Darktrace ActiveAI Security Platform is built on industry-leading self-learning AI that learns the normal behavior of an organization to proactively detect and stop known and novel threats across digital estates. As businesses evolve, Darktrace adapts, providing stronger protection and operational efficiency. The platform offers services such as Managed Threat Detection, Managed Detection &amp; Response, and Security Operations Support, along with cross-platform products like Proactive Exposure Management, Attack Surface Management, Incident Readiness &amp; Recovery, and Forensic Acquisition &amp; Investigation. Platform products include Darktrace/EMAIL, Darktrace/IDENTITY, Darktrace/NETWORK, Darktrace/CLOUD, Darktrace/ENDPOINT, and Darktrace/OT, all supported by Cyber AI Analyst.</w:t>
      </w:r>
      <w:r/>
    </w:p>
    <w:p>
      <w:pPr>
        <w:pStyle w:val="ListNumber"/>
        <w:spacing w:line="240" w:lineRule="auto"/>
        <w:ind w:left="720"/>
      </w:pPr>
      <w:r/>
      <w:hyperlink r:id="rId14">
        <w:r>
          <w:rPr>
            <w:color w:val="0000EE"/>
            <w:u w:val="single"/>
          </w:rPr>
          <w:t>https://www.darktrace.com/products/network</w:t>
        </w:r>
      </w:hyperlink>
      <w:r>
        <w:t xml:space="preserve"> - Darktrace's network security solution, Darktrace/NETWORK, goes beyond traditional Network Detection and Response (NDR) tools by empowering security teams to operate at the speed and scale of AI. It offers real-time threat detection, autonomous response, and proactive risk management, transforming network security from reactive to resilient. The platform has been recognized as a Leader in multiple industry reports, including Gartner, IDC, and KuppingerCole. It helps organizations build proactive network resilience by reducing the impact of alerts on security teams, allowing them to focus on proactive security measures and reducing cyber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deausher.com/blog/darktrace-like-ai-security-platform-development/" TargetMode="External"/><Relationship Id="rId10" Type="http://schemas.openxmlformats.org/officeDocument/2006/relationships/hyperlink" Target="https://www.darktrace.com/" TargetMode="External"/><Relationship Id="rId11" Type="http://schemas.openxmlformats.org/officeDocument/2006/relationships/hyperlink" Target="https://www.darktrace.com/platform" TargetMode="External"/><Relationship Id="rId12" Type="http://schemas.openxmlformats.org/officeDocument/2006/relationships/hyperlink" Target="https://www.darktrace.com/products" TargetMode="External"/><Relationship Id="rId13" Type="http://schemas.openxmlformats.org/officeDocument/2006/relationships/hyperlink" Target="https://www.noahwire.com" TargetMode="External"/><Relationship Id="rId14" Type="http://schemas.openxmlformats.org/officeDocument/2006/relationships/hyperlink" Target="https://www.darktrace.com/products/network" TargetMode="External"/><Relationship Id="rId15" Type="http://schemas.openxmlformats.org/officeDocument/2006/relationships/hyperlink" Target="https://www.darktrace.com/es/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