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demand planning shifts from forecasts to strategic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Since the mid-1980s, Integrated Business Planning (IBP) has framed demand planning as an executive decision forum; yet the day‑to‑day preparation that feeds the Demand Review has long been dominated by manual forecast building and report assembly rather than decision making. According to the original report, that paradigm is shifting: decision intelligence and AI agents promise to transform demand planning from producing a single point forecast into a decision‑centric function whose outputs are digitised recommendations, auditable decisions and managed decision status. </w:t>
      </w:r>
      <w:hyperlink r:id="rId9">
        <w:r>
          <w:rPr>
            <w:color w:val="0000EE"/>
            <w:u w:val="single"/>
          </w:rPr>
          <w:t>[1]</w:t>
        </w:r>
      </w:hyperlink>
      <w:r/>
    </w:p>
    <w:p>
      <w:r/>
      <w:r>
        <w:t xml:space="preserve">Automation of forecasting and analytics is now regarded as a hygiene factor for advanced planning environments. Industry data shows rapid adoption of AI forecasting: Gartner predicts that by 2030 some 70% of large organisations will implement AI‑based supply‑chain forecasting to predict future demand, creating scope for near‑touchless operations and faster strategic responses. This foundation of automated baseline forecasts, explainability and performance reporting frees planners from repetitive data tasks and creates the bandwidth for higher‑value decision work. </w:t>
      </w:r>
      <w:hyperlink r:id="rId9">
        <w:r>
          <w:rPr>
            <w:color w:val="0000EE"/>
            <w:u w:val="single"/>
          </w:rPr>
          <w:t>[1]</w:t>
        </w:r>
      </w:hyperlink>
      <w:hyperlink r:id="rId10">
        <w:r>
          <w:rPr>
            <w:color w:val="0000EE"/>
            <w:u w:val="single"/>
          </w:rPr>
          <w:t>[2]</w:t>
        </w:r>
      </w:hyperlink>
      <w:r/>
    </w:p>
    <w:p>
      <w:r/>
      <w:r>
        <w:t xml:space="preserve">But automation alone is not the end state. The original analysis, echoed by Gartner research on decision‑centric planning, argues that augmentation , not full replacement , should be the objective when applying AI in decision workflows. Human‑AI collaboration, where planners validate, adjust or approve agent recommendations, produces superior outcomes compared with unmonitored automation, and helps manage the risk of biased judgmental overrides. </w:t>
      </w:r>
      <w:hyperlink r:id="rId9">
        <w:r>
          <w:rPr>
            <w:color w:val="0000EE"/>
            <w:u w:val="single"/>
          </w:rPr>
          <w:t>[1]</w:t>
        </w:r>
      </w:hyperlink>
      <w:hyperlink r:id="rId11">
        <w:r>
          <w:rPr>
            <w:color w:val="0000EE"/>
            <w:u w:val="single"/>
          </w:rPr>
          <w:t>[4]</w:t>
        </w:r>
      </w:hyperlink>
      <w:r/>
    </w:p>
    <w:p>
      <w:r/>
      <w:r>
        <w:t xml:space="preserve">In practice this means moving beyond alerts and colour‑coded cells to gap detection agents that automatically identify shortfalls against committed targets, assemble the relevant analytics and propose ranked, constrained options to close gaps. The company claims these agents will evaluate feasible interventions , for example temporary price reductions, promotional rephasing or marketing spend shifts , and present expected trade‑offs between volume, margin and cost so planners can accept, tweak or reject recommendations. When required by impact thresholds or cross‑functional boundaries, the agent can trigger a workflow for sign‑off. </w:t>
      </w:r>
      <w:hyperlink r:id="rId9">
        <w:r>
          <w:rPr>
            <w:color w:val="0000EE"/>
            <w:u w:val="single"/>
          </w:rPr>
          <w:t>[1]</w:t>
        </w:r>
      </w:hyperlink>
      <w:hyperlink r:id="rId12">
        <w:r>
          <w:rPr>
            <w:color w:val="0000EE"/>
            <w:u w:val="single"/>
          </w:rPr>
          <w:t>[6]</w:t>
        </w:r>
      </w:hyperlink>
      <w:hyperlink r:id="rId13">
        <w:r>
          <w:rPr>
            <w:color w:val="0000EE"/>
            <w:u w:val="single"/>
          </w:rPr>
          <w:t>[7]</w:t>
        </w:r>
      </w:hyperlink>
      <w:r/>
    </w:p>
    <w:p>
      <w:r/>
      <w:r>
        <w:t xml:space="preserve">Scenario planning becomes more decision‑centric when embedded into those recommendation flows. Rather than generating numerous undifferentiated scenarios, an agent can run targeted scenario sets tied to explicit decision objectives and trade‑offs, accelerating the Demand Review’s assessment of risks and opportunities and ensuring scenarios are meaningfully distinct for better decision quality. Gartner’s guidance on decision‑centric planning supports this reorientation toward agility and alignment. </w:t>
      </w:r>
      <w:hyperlink r:id="rId9">
        <w:r>
          <w:rPr>
            <w:color w:val="0000EE"/>
            <w:u w:val="single"/>
          </w:rPr>
          <w:t>[1]</w:t>
        </w:r>
      </w:hyperlink>
      <w:hyperlink r:id="rId11">
        <w:r>
          <w:rPr>
            <w:color w:val="0000EE"/>
            <w:u w:val="single"/>
          </w:rPr>
          <w:t>[4]</w:t>
        </w:r>
      </w:hyperlink>
      <w:r/>
    </w:p>
    <w:p>
      <w:r/>
      <w:r>
        <w:t xml:space="preserve">A critical benefit is traceability: digitised decisions and a Demand Review decision log create visibility, prioritisation and auditability across stakeholders. The original report notes that sorting decisions by urgency, value impact or likelihood of success enables demand managers to escalate or resolve items outside the monthly cadence, and to measure outcomes with metrics such as number of gaps detected, percentage closed, and value and speed of closure. Over time those records feed learning loops. </w:t>
      </w:r>
      <w:hyperlink r:id="rId9">
        <w:r>
          <w:rPr>
            <w:color w:val="0000EE"/>
            <w:u w:val="single"/>
          </w:rPr>
          <w:t>[1]</w:t>
        </w:r>
      </w:hyperlink>
      <w:r/>
    </w:p>
    <w:p>
      <w:r/>
      <w:r>
        <w:t xml:space="preserve">Decision‑centric learning, the report argues, is a major unlocked opportunity. Recording each gap, the chosen intervention and its outcome allows machine learning to estimate the probability of success for recurring decisions and to produce personalised Forecast Value Add (FVA) diagnostics for planners. Behavioural nudges can surface when a planner’s historical adjustments were non‑value‑adding, improving self‑awareness and reducing harmful manual interventions. Gartner and other analysts have emphasised that agentic reasoning and AI agents will shift practitioner roles toward higher‑order decision work. </w:t>
      </w:r>
      <w:hyperlink r:id="rId9">
        <w:r>
          <w:rPr>
            <w:color w:val="0000EE"/>
            <w:u w:val="single"/>
          </w:rPr>
          <w:t>[1]</w:t>
        </w:r>
      </w:hyperlink>
      <w:hyperlink r:id="rId14">
        <w:r>
          <w:rPr>
            <w:color w:val="0000EE"/>
            <w:u w:val="single"/>
          </w:rPr>
          <w:t>[3]</w:t>
        </w:r>
      </w:hyperlink>
      <w:hyperlink r:id="rId15">
        <w:r>
          <w:rPr>
            <w:color w:val="0000EE"/>
            <w:u w:val="single"/>
          </w:rPr>
          <w:t>[5]</w:t>
        </w:r>
      </w:hyperlink>
      <w:r/>
    </w:p>
    <w:p>
      <w:r/>
      <w:r>
        <w:t xml:space="preserve">These changes reshape the demand planner’s role. Routine data gathering and algorithm tuning give way to data architecture oversight, decision library management, cross‑functional policy negotiation and the design and maintenance of decision agents. Planners will need skills to define objectives, constraints and trade‑offs for agents and to steward alignment between sales, finance, supply and strategy. The original report suggests this evolution will make planning more strategic and rewarding for practitioners who embrace AI collaboration. </w:t>
      </w:r>
      <w:hyperlink r:id="rId9">
        <w:r>
          <w:rPr>
            <w:color w:val="0000EE"/>
            <w:u w:val="single"/>
          </w:rPr>
          <w:t>[1]</w:t>
        </w:r>
      </w:hyperlink>
      <w:hyperlink r:id="rId12">
        <w:r>
          <w:rPr>
            <w:color w:val="0000EE"/>
            <w:u w:val="single"/>
          </w:rPr>
          <w:t>[6]</w:t>
        </w:r>
      </w:hyperlink>
      <w:r/>
    </w:p>
    <w:p>
      <w:r/>
      <w:r>
        <w:t xml:space="preserve">At the frontier lies multi‑agent and agentic AI: data agents validating inputs, forecast agents producing baselines, feasibility agents checking supply constraints and sales or strategy agents negotiating closure , with escalation protocols when agents disagree. Vendors and practitioners caution that these applications sit at the high end of a maturity curve and should be introduced as part of a roadmap that secures cross‑functional agreement on decision policies and governance. IBM’s and commercial vendors’ explorations of procurement and forecasting agents illustrate both the efficiency gains and the need for robust controls. </w:t>
      </w:r>
      <w:hyperlink r:id="rId9">
        <w:r>
          <w:rPr>
            <w:color w:val="0000EE"/>
            <w:u w:val="single"/>
          </w:rPr>
          <w:t>[1]</w:t>
        </w:r>
      </w:hyperlink>
      <w:hyperlink r:id="rId14">
        <w:r>
          <w:rPr>
            <w:color w:val="0000EE"/>
            <w:u w:val="single"/>
          </w:rPr>
          <w:t>[3]</w:t>
        </w:r>
      </w:hyperlink>
      <w:hyperlink r:id="rId12">
        <w:r>
          <w:rPr>
            <w:color w:val="0000EE"/>
            <w:u w:val="single"/>
          </w:rPr>
          <w:t>[6]</w:t>
        </w:r>
      </w:hyperlink>
      <w:hyperlink r:id="rId13">
        <w:r>
          <w:rPr>
            <w:color w:val="0000EE"/>
            <w:u w:val="single"/>
          </w:rPr>
          <w:t>[7]</w:t>
        </w:r>
      </w:hyperlink>
      <w:r/>
    </w:p>
    <w:p>
      <w:r/>
      <w:r>
        <w:t xml:space="preserve">For organisations that adopt a staged approach , automate baselines and analytics, augment decisions with transparent agents, then progressively introduce agentic orchestration , the prize is substantial. As one influential study put it, “Ultimately, a company’s value is just the sum of the decisions it makes and executes”, and making those decisions faster, more consistent, auditable and continuously learned from promises to transform both the outputs of demand planning and the role of the planner.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(supplychaintrend.com)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(Gartner) - Paragraph 2 </w:t>
      </w:r>
      <w:r/>
    </w:p>
    <w:p>
      <w:pPr>
        <w:pStyle w:val="ListBullet"/>
        <w:spacing w:line="240" w:lineRule="auto"/>
        <w:ind w:left="720"/>
      </w:pPr>
      <w:r/>
      <w:hyperlink r:id="rId14">
        <w:r>
          <w:rPr>
            <w:color w:val="0000EE"/>
            <w:u w:val="single"/>
          </w:rPr>
          <w:t>[3]</w:t>
        </w:r>
      </w:hyperlink>
      <w:r>
        <w:t xml:space="preserve"> (Gartner) - Paragraph 8, Paragraph 9 </w:t>
      </w:r>
      <w:r/>
    </w:p>
    <w:p>
      <w:pPr>
        <w:pStyle w:val="ListBullet"/>
        <w:spacing w:line="240" w:lineRule="auto"/>
        <w:ind w:left="720"/>
      </w:pPr>
      <w:r/>
      <w:hyperlink r:id="rId11">
        <w:r>
          <w:rPr>
            <w:color w:val="0000EE"/>
            <w:u w:val="single"/>
          </w:rPr>
          <w:t>[4]</w:t>
        </w:r>
      </w:hyperlink>
      <w:r>
        <w:t xml:space="preserve"> (Gartner) - Paragraph 3, Paragraph 5 </w:t>
      </w:r>
      <w:r/>
    </w:p>
    <w:p>
      <w:pPr>
        <w:pStyle w:val="ListBullet"/>
        <w:spacing w:line="240" w:lineRule="auto"/>
        <w:ind w:left="720"/>
      </w:pPr>
      <w:r/>
      <w:hyperlink r:id="rId15">
        <w:r>
          <w:rPr>
            <w:color w:val="0000EE"/>
            <w:u w:val="single"/>
          </w:rPr>
          <w:t>[5]</w:t>
        </w:r>
      </w:hyperlink>
      <w:r>
        <w:t xml:space="preserve"> (Gartner) - Paragraph 8 </w:t>
      </w:r>
      <w:r/>
    </w:p>
    <w:p>
      <w:pPr>
        <w:pStyle w:val="ListBullet"/>
        <w:spacing w:line="240" w:lineRule="auto"/>
        <w:ind w:left="720"/>
      </w:pPr>
      <w:r/>
      <w:hyperlink r:id="rId12">
        <w:r>
          <w:rPr>
            <w:color w:val="0000EE"/>
            <w:u w:val="single"/>
          </w:rPr>
          <w:t>[6]</w:t>
        </w:r>
      </w:hyperlink>
      <w:r>
        <w:t xml:space="preserve"> (IBM) - Paragraph 4, Paragraph 8, Paragraph 9 </w:t>
      </w:r>
      <w:r/>
    </w:p>
    <w:p>
      <w:pPr>
        <w:pStyle w:val="ListBullet"/>
        <w:spacing w:line="240" w:lineRule="auto"/>
        <w:ind w:left="720"/>
      </w:pPr>
      <w:r/>
      <w:hyperlink r:id="rId13">
        <w:r>
          <w:rPr>
            <w:color w:val="0000EE"/>
            <w:u w:val="single"/>
          </w:rPr>
          <w:t>[7]</w:t>
        </w:r>
      </w:hyperlink>
      <w:r>
        <w:t xml:space="preserve"> (Agentic Workforce) - Paragraph 4,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https://supplychaintrend.com/2025/12/15/the-evolution-of-demand-planning-augmentation-ai-agents/</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 organisations will implement AI-based forecasting to predict future demand. This shift aims to enhance strategic decision-making, accelerate responses to market changes, and improve collaboration workflows. AI-driven forecasting offers the potential for touchless operations, reducing manual inputs and human interventions, thereby increasing efficiency and accuracy in demand planning processes.</w:t>
      </w:r>
      <w:r/>
    </w:p>
    <w:p>
      <w:pPr>
        <w:pStyle w:val="ListNumber"/>
        <w:spacing w:line="240" w:lineRule="auto"/>
        <w:ind w:left="720"/>
      </w:pPr>
      <w:r/>
      <w:hyperlink r:id="rId14">
        <w:r>
          <w:rPr>
            <w:color w:val="0000EE"/>
            <w:u w:val="single"/>
          </w:rPr>
          <w:t>https://www.gartner.com/en/newsroom/press-releases/2024-11-20-gartner-identifies-three-key-advancements-in-generative-ai-that-will-shape-the-future-of-procurement</w:t>
        </w:r>
      </w:hyperlink>
      <w:r>
        <w:t xml:space="preserve"> - Gartner identifies three key advancements in generative AI that will impact procurement: agentic reasoning, multimodality, and AI agents. These developments enable advanced decision-making processes, integration of diverse data forms, and automation of procurement tasks, respectively. The integration of AI agents is expected to shift procurement professionals' roles towards strategic decision-making, stakeholder relationship management, and innovation, enhancing overall procurement efficiency and effectiveness.</w:t>
      </w:r>
      <w:r/>
    </w:p>
    <w:p>
      <w:pPr>
        <w:pStyle w:val="ListNumber"/>
        <w:spacing w:line="240" w:lineRule="auto"/>
        <w:ind w:left="720"/>
      </w:pPr>
      <w:r/>
      <w:hyperlink r:id="rId11">
        <w:r>
          <w:rPr>
            <w:color w:val="0000EE"/>
            <w:u w:val="single"/>
          </w:rPr>
          <w:t>https://www.gartner.com/en/supply-chain/insights/power-of-the-profession-blog/bring-agility-and-flexibility-to-planning-processes-the-power-of-decision-centric-planning</w:t>
        </w:r>
      </w:hyperlink>
      <w:r>
        <w:t xml:space="preserve"> - Gartner discusses the importance of decision-centric planning in supply chain processes. Traditional planning processes often lack agility and flexibility, leading to inefficiencies. By adopting decision-centric planning, organisations can enhance responsiveness to market changes, improve decision-making quality, and foster cross-functional collaboration. This approach involves integrating decision intelligence into planning processes, enabling more adaptive and effective supply chain management.</w:t>
      </w:r>
      <w:r/>
    </w:p>
    <w:p>
      <w:pPr>
        <w:pStyle w:val="ListNumber"/>
        <w:spacing w:line="240" w:lineRule="auto"/>
        <w:ind w:left="720"/>
      </w:pPr>
      <w:r/>
      <w:hyperlink r:id="rId15">
        <w:r>
          <w:rPr>
            <w:color w:val="0000EE"/>
            <w:u w:val="single"/>
          </w:rPr>
          <w:t>https://www.gartner.com/en/documents/4941631</w:t>
        </w:r>
      </w:hyperlink>
      <w:r>
        <w:t xml:space="preserve"> - Gartner's research highlights the need for decision-centric demand planning meetings within the Sales and Operations Planning (S&amp;OP) process. Focusing solely on past performance without involving cross-functional decision-making can hinder the development of consensus demand plans. The study emphasises the importance of creating processes that engage all stakeholders in decision-making, ensuring that demand planning meetings are aligned with strategic objectives and responsive to dynamic market conditions.</w:t>
      </w:r>
      <w:r/>
    </w:p>
    <w:p>
      <w:pPr>
        <w:pStyle w:val="ListNumber"/>
        <w:spacing w:line="240" w:lineRule="auto"/>
        <w:ind w:left="720"/>
      </w:pPr>
      <w:r/>
      <w:hyperlink r:id="rId12">
        <w:r>
          <w:rPr>
            <w:color w:val="0000EE"/>
            <w:u w:val="single"/>
          </w:rPr>
          <w:t>https://www.ibm.com/think/topics/ai-agents-in-procurement</w:t>
        </w:r>
      </w:hyperlink>
      <w:r>
        <w:t xml:space="preserve"> - IBM explores the role of AI agents in procurement, focusing on their ability to automate tasks such as purchase order creation, approval, and processing. By leveraging AI agents, organisations can reduce manual effort and errors, leading to more efficient procurement processes. Additionally, AI agents can enhance demand forecasting by analysing historical data and market trends, providing more accurate predictions and supporting better decision-making in procurement strategies.</w:t>
      </w:r>
      <w:r/>
    </w:p>
    <w:p>
      <w:pPr>
        <w:pStyle w:val="ListNumber"/>
        <w:spacing w:line="240" w:lineRule="auto"/>
        <w:ind w:left="720"/>
      </w:pPr>
      <w:r/>
      <w:hyperlink r:id="rId13">
        <w:r>
          <w:rPr>
            <w:color w:val="0000EE"/>
            <w:u w:val="single"/>
          </w:rPr>
          <w:t>https://www.agenticworkforce.io/ai-agent-for-demand-forecasting</w:t>
        </w:r>
      </w:hyperlink>
      <w:r>
        <w:t xml:space="preserve"> - Agentic Workforce offers an AI-powered demand forecasting solution that integrates machine learning, deep learning, and statistical methods to generate accurate SKU-level forecasts. The system incorporates both internal data (sales, inventory) and external signals (weather, holidays, promotions) to enhance forecast precision. By automating data retrieval, processing, and analysis, the AI agent aims to improve forecast accuracy, reduce inventory costs, and increase response times, thereby transforming demand planning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trend.com/2025/12/15/the-evolution-of-demand-planning-augmentation-ai-agents/" TargetMode="External"/><Relationship Id="rId10" Type="http://schemas.openxmlformats.org/officeDocument/2006/relationships/hyperlink" Target="https://www.gartner.com/en/newsroom/press-releases/2025-09-16-gartner-predicts-70-percent-of-large-orgs-will-adopt-ai-based-supply-chain-forecasting-to-predict-future-demand-by-2030" TargetMode="External"/><Relationship Id="rId11" Type="http://schemas.openxmlformats.org/officeDocument/2006/relationships/hyperlink" Target="https://www.gartner.com/en/supply-chain/insights/power-of-the-profession-blog/bring-agility-and-flexibility-to-planning-processes-the-power-of-decision-centric-planning" TargetMode="External"/><Relationship Id="rId12" Type="http://schemas.openxmlformats.org/officeDocument/2006/relationships/hyperlink" Target="https://www.ibm.com/think/topics/ai-agents-in-procurement" TargetMode="External"/><Relationship Id="rId13" Type="http://schemas.openxmlformats.org/officeDocument/2006/relationships/hyperlink" Target="https://www.agenticworkforce.io/ai-agent-for-demand-forecasting" TargetMode="External"/><Relationship Id="rId14" Type="http://schemas.openxmlformats.org/officeDocument/2006/relationships/hyperlink" Target="https://www.gartner.com/en/newsroom/press-releases/2024-11-20-gartner-identifies-three-key-advancements-in-generative-ai-that-will-shape-the-future-of-procurement" TargetMode="External"/><Relationship Id="rId15" Type="http://schemas.openxmlformats.org/officeDocument/2006/relationships/hyperlink" Target="https://www.gartner.com/en/documents/494163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