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NCSC emphasises disciplined deployment of cyber deception to enhance threat detection and deterrence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UK’s National Cyber Security Centre (NCSC) has concluded that cyber-deception techniques , such as honeypots and decoy accounts , can yield valuable visibility and threat intelligence when deployed with care. According to the original report, testing with volunteer companies during the Active Cyber Defence 2.0 programme showed that “We found that cyber deception can be used for visibility in many systems, including legacy or niche systems,” but success depends on disciplined implementation. </w:t>
      </w:r>
      <w:hyperlink r:id="rId9">
        <w:r>
          <w:rPr>
            <w:color w:val="0000EE"/>
            <w:u w:val="single"/>
          </w:rPr>
          <w:t>[1]</w:t>
        </w:r>
      </w:hyperlink>
      <w:hyperlink r:id="rId10">
        <w:r>
          <w:rPr>
            <w:color w:val="0000EE"/>
            <w:u w:val="single"/>
          </w:rPr>
          <w:t>[2]</w:t>
        </w:r>
      </w:hyperlink>
      <w:r/>
    </w:p>
    <w:p>
      <w:r/>
      <w:r>
        <w:t xml:space="preserve">The NCSC cautioned that deception without a clear plan risks producing noise rather than insight. “Without a clear strategy organizations risk deploying tools that generate noise rather than insight.” The centre warned that misconfigured deception may “fail to detect threats or lead to a false sense of security, or worse, create openings for attackers,” adding that “Keeping cyber deception tools aligned requires ongoing effort.” Those caveats echo longer-standing NCSC guidance on preventing lateral movement, which stresses careful assessment of impacts and the operator expertise required to run decoys safely. </w:t>
      </w:r>
      <w:hyperlink r:id="rId9">
        <w:r>
          <w:rPr>
            <w:color w:val="0000EE"/>
            <w:u w:val="single"/>
          </w:rPr>
          <w:t>[1]</w:t>
        </w:r>
      </w:hyperlink>
      <w:hyperlink r:id="rId10">
        <w:r>
          <w:rPr>
            <w:color w:val="0000EE"/>
            <w:u w:val="single"/>
          </w:rPr>
          <w:t>[2]</w:t>
        </w:r>
      </w:hyperlink>
      <w:hyperlink r:id="rId10">
        <w:r>
          <w:rPr>
            <w:color w:val="0000EE"/>
            <w:u w:val="single"/>
          </w:rPr>
          <w:t>[5]</w:t>
        </w:r>
      </w:hyperlink>
      <w:hyperlink r:id="rId10">
        <w:r>
          <w:rPr>
            <w:color w:val="0000EE"/>
            <w:u w:val="single"/>
          </w:rPr>
          <w:t>[6]</w:t>
        </w:r>
      </w:hyperlink>
      <w:hyperlink r:id="rId10">
        <w:r>
          <w:rPr>
            <w:color w:val="0000EE"/>
            <w:u w:val="single"/>
          </w:rPr>
          <w:t>[7]</w:t>
        </w:r>
      </w:hyperlink>
      <w:r/>
    </w:p>
    <w:p>
      <w:r/>
      <w:r>
        <w:t xml:space="preserve">Beyond detection, the NCSC observed a deterrent effect: when adversaries suspect deception is in place they are less confident and more likely to waste time and resources. “When attackers believe cyber deception is in use they are less confident in their attacks,” the centre said. This operational friction, the NCSC argued, can impose costs on attackers and tip the balance in favour of defenders if deception is integrated into a broader security strategy. </w:t>
      </w:r>
      <w:hyperlink r:id="rId9">
        <w:r>
          <w:rPr>
            <w:color w:val="0000EE"/>
            <w:u w:val="single"/>
          </w:rPr>
          <w:t>[1]</w:t>
        </w:r>
      </w:hyperlink>
      <w:r/>
    </w:p>
    <w:p>
      <w:r/>
      <w:r>
        <w:t xml:space="preserve">The centre said it plans to help organisations invest correctly in deception tooling and is working to develop a service to support that aim. According to the original report, the intent is to shift deception from an experimental add‑on to an advised element of modern defensive architectures, with guidance and practical support to avoid the pitfalls the NCSC identified. </w:t>
      </w:r>
      <w:hyperlink r:id="rId9">
        <w:r>
          <w:rPr>
            <w:color w:val="0000EE"/>
            <w:u w:val="single"/>
          </w:rPr>
          <w:t>[1]</w:t>
        </w:r>
      </w:hyperlink>
      <w:r/>
    </w:p>
    <w:p>
      <w:r/>
      <w:r>
        <w:t xml:space="preserve">The importance of configuration, governance and least‑privilege controls is underscored by incidents elsewhere in the sector. Security vendor OX Security last month disclosed how a developer accidentally exhausted a Cursor AI platform budget in hours and discovered non‑admin controls that could be used to raise spending limits to more than $1m. OX Security said the episode exposed platform design choices that favour speed and access over protection and urged organisations to lock down billing controls, require admin approval for critical changes and enable spending caps. Industry reporting of the same incident highlighted the risk of unprivileged actions causing substantial financial or operational harm when platform defaults are permissive. Those lessons on governance mirror the NCSC’s warnings about the need for ongoing effort and oversight when deploying new defensive capabilities. </w:t>
      </w:r>
      <w:hyperlink r:id="rId11">
        <w:r>
          <w:rPr>
            <w:color w:val="0000EE"/>
            <w:u w:val="single"/>
          </w:rPr>
          <w:t>[3]</w:t>
        </w:r>
      </w:hyperlink>
      <w:hyperlink r:id="rId12">
        <w:r>
          <w:rPr>
            <w:color w:val="0000EE"/>
            <w:u w:val="single"/>
          </w:rPr>
          <w:t>[4]</w:t>
        </w:r>
      </w:hyperlink>
      <w:r>
        <w:t xml:space="preserve"> </w:t>
      </w:r>
      <w:r/>
    </w:p>
    <w:p>
      <w:r/>
      <w:r>
        <w:t xml:space="preserve">The wider threat environment the NCSC faces remains active. Reporting on recent law‑enforcement actions illustrates the range of risks: Spanish police arrested a 19‑year‑old suspected of stealing 64 million records from nine companies, while Polish authorities detained three people described as travelling hackers after seizing specialised kit and multiple encrypted storage devices. The arrests underline that defenders must contend not only with remote intrusion but with mobile, opportunistic actors whose tools and tactics evolve rapidly. According to the original report, those cases formed part of the backdrop to the NCSC’s work. </w:t>
      </w:r>
      <w:hyperlink r:id="rId9">
        <w:r>
          <w:rPr>
            <w:color w:val="0000EE"/>
            <w:u w:val="single"/>
          </w:rPr>
          <w:t>[1]</w:t>
        </w:r>
      </w:hyperlink>
      <w:r/>
    </w:p>
    <w:p>
      <w:r/>
      <w:r>
        <w:t xml:space="preserve">Operational priorities remain clear. US CISA’s Common Weakness Enumeration top 25 list for 2025 again highlights web‑facing and input‑validation failures , cross‑site scripting topped the list for the second year running, with SQL injection, CSRF and missing authorisation also high‑ranked , reinforcing the message that basic hygiene and secure design must accompany any deception programme. Industry data shows that newly resurgent classic weaknesses such as buffer overflows have re‑entered the list, indicating shifts in exploit risk that defenders should factor into sensor placement and response playbooks. </w:t>
      </w:r>
      <w:hyperlink r:id="rId9">
        <w:r>
          <w:rPr>
            <w:color w:val="0000EE"/>
            <w:u w:val="single"/>
          </w:rPr>
          <w:t>[1]</w:t>
        </w:r>
      </w:hyperlink>
      <w:r/>
    </w:p>
    <w:p>
      <w:r/>
      <w:r>
        <w:t xml:space="preserve">Deception can be a force multiplier for defenders if it is treated as a disciplined capability rather than a plug‑and‑play gadget. The NCSC’s findings advise a tight feedback loop: assess likely impact, assign ownership and expertise, harden surrounding systems, and maintain active governance , the same controls that would have prevented the accidental AI‑billing drain revealed by OX Security. In short, deception’s value is real, but only when paired with strong configuration, continuous oversight and an honest appraisal of what the tools will and will not tell you.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Register) - Paragraph 1, Paragraph 2, Paragraph 3, Paragraph 4, Paragraph 6, Paragraph 7, Paragraph 8 </w:t>
      </w:r>
      <w:r/>
    </w:p>
    <w:p>
      <w:pPr>
        <w:pStyle w:val="ListBullet"/>
        <w:spacing w:line="240" w:lineRule="auto"/>
        <w:ind w:left="720"/>
      </w:pPr>
      <w:r/>
      <w:hyperlink r:id="rId10">
        <w:r>
          <w:rPr>
            <w:color w:val="0000EE"/>
            <w:u w:val="single"/>
          </w:rPr>
          <w:t>[2]</w:t>
        </w:r>
      </w:hyperlink>
      <w:r>
        <w:t xml:space="preserve"> (NCSC guidance) - Paragraph 1, Paragraph 2, Paragraph 8 </w:t>
      </w:r>
      <w:r/>
    </w:p>
    <w:p>
      <w:pPr>
        <w:pStyle w:val="ListBullet"/>
        <w:spacing w:line="240" w:lineRule="auto"/>
        <w:ind w:left="720"/>
      </w:pPr>
      <w:r/>
      <w:hyperlink r:id="rId11">
        <w:r>
          <w:rPr>
            <w:color w:val="0000EE"/>
            <w:u w:val="single"/>
          </w:rPr>
          <w:t>[3]</w:t>
        </w:r>
      </w:hyperlink>
      <w:r>
        <w:t xml:space="preserve"> (OX Security blog) - Paragraph 5, Paragraph 8 </w:t>
      </w:r>
      <w:r/>
    </w:p>
    <w:p>
      <w:pPr>
        <w:pStyle w:val="ListBullet"/>
        <w:spacing w:line="240" w:lineRule="auto"/>
        <w:ind w:left="720"/>
      </w:pPr>
      <w:r/>
      <w:hyperlink r:id="rId12">
        <w:r>
          <w:rPr>
            <w:color w:val="0000EE"/>
            <w:u w:val="single"/>
          </w:rPr>
          <w:t>[4]</w:t>
        </w:r>
      </w:hyperlink>
      <w:r>
        <w:t xml:space="preserve"> (ITPro) - Paragraph 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https://www.theregister.com/2025/12/14/infosec_news_in_brief/</w:t>
        </w:r>
      </w:hyperlink>
      <w:r>
        <w:t xml:space="preserve"> - Please view link - unable to able to access data</w:t>
      </w:r>
      <w:r/>
    </w:p>
    <w:p>
      <w:pPr>
        <w:pStyle w:val="ListNumber"/>
        <w:spacing w:line="240" w:lineRule="auto"/>
        <w:ind w:left="720"/>
      </w:pPr>
      <w:r/>
      <w:hyperlink r:id="rId10">
        <w:r>
          <w:rPr>
            <w:color w:val="0000EE"/>
            <w:u w:val="single"/>
          </w:rPr>
          <w:t>https://www.ncsc.gov.uk/pdfs/guidance/preventing-lateral-movement.pdf</w:t>
        </w:r>
      </w:hyperlink>
      <w:r>
        <w:t xml:space="preserve"> - The UK's National Cyber Security Centre (NCSC) provides guidance on preventing lateral movement within networks. The document discusses the use of honeypots as a defensive tactic, highlighting their role in detecting intrusions by serving as decoys. It emphasizes the importance of proper implementation to avoid potential risks, such as attackers exploiting honeypots to launch attacks on legitimate systems. The NCSC advises organizations to assess the impact of deploying honeypots and to ensure they have the necessary expertise to manage them effectively.</w:t>
      </w:r>
      <w:r/>
    </w:p>
    <w:p>
      <w:pPr>
        <w:pStyle w:val="ListNumber"/>
        <w:spacing w:line="240" w:lineRule="auto"/>
        <w:ind w:left="720"/>
      </w:pPr>
      <w:r/>
      <w:hyperlink r:id="rId11">
        <w:r>
          <w:rPr>
            <w:color w:val="0000EE"/>
            <w:u w:val="single"/>
          </w:rPr>
          <w:t>https://www.ox.security/blog/two-clicks-to-1m-how-attackers-can-drain-enterprise-budgets-through-ai-platforms/</w:t>
        </w:r>
      </w:hyperlink>
      <w:r>
        <w:t xml:space="preserve"> - OX Security reports on critical vulnerabilities in AI development platforms like Cursor and AWS Bedrock. A developer at OX Security unintentionally spent the company's entire monthly budget on Cursor within hours and discovered the ability to increase spending limits to over $1 million without admin approval. The report highlights systemic issues in AI platforms where non-admin users can modify budget controls, potentially leading to significant financial losses. OX Security urges organizations to review billing settings, enable admin-only controls, and implement spending caps to prevent such incidents.</w:t>
      </w:r>
      <w:r/>
    </w:p>
    <w:p>
      <w:pPr>
        <w:pStyle w:val="ListNumber"/>
        <w:spacing w:line="240" w:lineRule="auto"/>
        <w:ind w:left="720"/>
      </w:pPr>
      <w:r/>
      <w:hyperlink r:id="rId12">
        <w:r>
          <w:rPr>
            <w:color w:val="0000EE"/>
            <w:u w:val="single"/>
          </w:rPr>
          <w:t>https://www.itpro.com/software/development/developer-accidentally-spends-companys-entire-cursor-budget-in-one-sitting-and-discovers-worrying-flaw-that-let-them-extend-it-by-over-1-million</w:t>
        </w:r>
      </w:hyperlink>
      <w:r>
        <w:t xml:space="preserve"> - An article from ITPro discusses a developer at OX Security who accidentally spent the company's entire monthly budget on the AI development platform Cursor within hours. The developer discovered a flaw that allowed them to change team spending limits to over $1 million without admin approval or notification. The incident exposed critical vulnerabilities in Cursor and AWS Bedrock, where non-admin users can modify budget controls, potentially leading to significant financial losses. The article highlights the need for organizations to reassess billing controls and restrict critical actions to admins.</w:t>
      </w:r>
      <w:r/>
    </w:p>
    <w:p>
      <w:pPr>
        <w:pStyle w:val="ListNumber"/>
        <w:spacing w:line="240" w:lineRule="auto"/>
        <w:ind w:left="720"/>
      </w:pPr>
      <w:r/>
      <w:hyperlink r:id="rId10">
        <w:r>
          <w:rPr>
            <w:color w:val="0000EE"/>
            <w:u w:val="single"/>
          </w:rPr>
          <w:t>https://www.ncsc.gov.uk/pdfs/guidance/preventing-lateral-movement.pdf</w:t>
        </w:r>
      </w:hyperlink>
      <w:r>
        <w:t xml:space="preserve"> - The UK's National Cyber Security Centre (NCSC) provides guidance on preventing lateral movement within networks. The document discusses the use of honeypots as a defensive tactic, highlighting their role in detecting intrusions by serving as decoys. It emphasizes the importance of proper implementation to avoid potential risks, such as attackers exploiting honeypots to launch attacks on legitimate systems. The NCSC advises organizations to assess the impact of deploying honeypots and to ensure they have the necessary expertise to manage them effectively.</w:t>
      </w:r>
      <w:r/>
    </w:p>
    <w:p>
      <w:pPr>
        <w:pStyle w:val="ListNumber"/>
        <w:spacing w:line="240" w:lineRule="auto"/>
        <w:ind w:left="720"/>
      </w:pPr>
      <w:r/>
      <w:hyperlink r:id="rId10">
        <w:r>
          <w:rPr>
            <w:color w:val="0000EE"/>
            <w:u w:val="single"/>
          </w:rPr>
          <w:t>https://www.ncsc.gov.uk/pdfs/guidance/preventing-lateral-movement.pdf</w:t>
        </w:r>
      </w:hyperlink>
      <w:r>
        <w:t xml:space="preserve"> - The UK's National Cyber Security Centre (NCSC) provides guidance on preventing lateral movement within networks. The document discusses the use of honeypots as a defensive tactic, highlighting their role in detecting intrusions by serving as decoys. It emphasizes the importance of proper implementation to avoid potential risks, such as attackers exploiting honeypots to launch attacks on legitimate systems. The NCSC advises organizations to assess the impact of deploying honeypots and to ensure they have the necessary expertise to manage them effectively.</w:t>
      </w:r>
      <w:r/>
    </w:p>
    <w:p>
      <w:pPr>
        <w:pStyle w:val="ListNumber"/>
        <w:spacing w:line="240" w:lineRule="auto"/>
        <w:ind w:left="720"/>
      </w:pPr>
      <w:r/>
      <w:hyperlink r:id="rId10">
        <w:r>
          <w:rPr>
            <w:color w:val="0000EE"/>
            <w:u w:val="single"/>
          </w:rPr>
          <w:t>https://www.ncsc.gov.uk/pdfs/guidance/preventing-lateral-movement.pdf</w:t>
        </w:r>
      </w:hyperlink>
      <w:r>
        <w:t xml:space="preserve"> - The UK's National Cyber Security Centre (NCSC) provides guidance on preventing lateral movement within networks. The document discusses the use of honeypots as a defensive tactic, highlighting their role in detecting intrusions by serving as decoys. It emphasizes the importance of proper implementation to avoid potential risks, such as attackers exploiting honeypots to launch attacks on legitimate systems. The NCSC advises organizations to assess the impact of deploying honeypots and to ensure they have the necessary expertise to manage them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gister.com/2025/12/14/infosec_news_in_brief/" TargetMode="External"/><Relationship Id="rId10" Type="http://schemas.openxmlformats.org/officeDocument/2006/relationships/hyperlink" Target="https://www.ncsc.gov.uk/pdfs/guidance/preventing-lateral-movement.pdf" TargetMode="External"/><Relationship Id="rId11" Type="http://schemas.openxmlformats.org/officeDocument/2006/relationships/hyperlink" Target="https://www.ox.security/blog/two-clicks-to-1m-how-attackers-can-drain-enterprise-budgets-through-ai-platforms/" TargetMode="External"/><Relationship Id="rId12" Type="http://schemas.openxmlformats.org/officeDocument/2006/relationships/hyperlink" Target="https://www.itpro.com/software/development/developer-accidentally-spends-companys-entire-cursor-budget-in-one-sitting-and-discovers-worrying-flaw-that-let-them-extend-it-by-over-1-mill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