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new cyber legislation accelerates global compliance timelines and broadens regulatory scope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UK’s Cyber Security and Resilience Bill, introduced to Parliament in November 2025, has fundamentally reframed the planning horizon for compliance teams: passage into law is widely expected during 2026, but many detailed obligations will be set later through secondary legislation and phased implementation. According to the original report, the government has confirmed it will consult on operational rules after the Bill passes, giving organisations time to prepare while making early planning essential. Industry commentary and government materials released alongside the Bill stress that timing , rather than absolute certainty about every requirement , is the immediate compliance imperative.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[7]</w:t>
        </w:r>
      </w:hyperlink>
      <w:hyperlink r:id="rId13">
        <w:r>
          <w:rPr>
            <w:color w:val="0000EE"/>
            <w:u w:val="single"/>
          </w:rPr>
          <w:t>[6]</w:t>
        </w:r>
      </w:hyperlink>
      <w:r/>
    </w:p>
    <w:p>
      <w:r/>
      <w:r>
        <w:t xml:space="preserve">The Bill substantially broadens the former NIS framework by creating a new “data infrastructure” sector that will bring medium and large data centres into regulation for the first time and by capturing Relevant Managed Service Providers, large load controllers and designated critical suppliers. For many organisations this will require a fresh scoping exercise: suppliers and partners that were previously outside NIS regulation may now fall within remit, with attendant obligations on governance, incident reporting and third‑party oversight. The government’s policy statement and contemporary reporting highlight that the reforms are driven by a series of high‑profile incidents and a desire to shore up public services and key national systems.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[6]</w:t>
        </w:r>
      </w:hyperlink>
      <w:hyperlink r:id="rId12">
        <w:r>
          <w:rPr>
            <w:color w:val="0000EE"/>
            <w:u w:val="single"/>
          </w:rPr>
          <w:t>[7]</w:t>
        </w:r>
      </w:hyperlink>
      <w:r/>
    </w:p>
    <w:p>
      <w:r/>
      <w:r>
        <w:t xml:space="preserve">Incident reporting under the Bill is tighter and faster. The threshold for a reportable event is widened to include events “capable of causing a significant impact”, not only those that have already caused harm, and regulated entities will have to submit an initial notification within 24 hours and a full report within 72 hours, with parallel notification to the National Cyber Security Centre. Where customers or users are likely to be affected, organisations will be expected to notify them promptly and clearly, increasing the premium on early detection, internal escalation and rehearsed reporting procedures. </w:t>
      </w:r>
      <w:hyperlink r:id="rId9">
        <w:r>
          <w:rPr>
            <w:color w:val="0000EE"/>
            <w:u w:val="single"/>
          </w:rPr>
          <w:t>[1]</w:t>
        </w:r>
      </w:hyperlink>
      <w:hyperlink r:id="rId13">
        <w:r>
          <w:rPr>
            <w:color w:val="0000EE"/>
            <w:u w:val="single"/>
          </w:rPr>
          <w:t>[6]</w:t>
        </w:r>
      </w:hyperlink>
      <w:r/>
    </w:p>
    <w:p>
      <w:r/>
      <w:r>
        <w:t xml:space="preserve">Enforcement and sanctions are also being strengthened, raising the regulatory stakes. The Bill equips regulators with materially tougher penalties for serious non‑compliance , including fines of up to £17 million or 4 percent of global turnover , and places renewed emphasis on demonstrable, proportionate security measures, governance and supplier oversight. For compliance teams this translates into an immediate need to document risk decisions, evidence security controls, exercise board‑level accountability, and ensure incident response plans can meet compressed regulatory timelines. </w:t>
      </w:r>
      <w:hyperlink r:id="rId9">
        <w:r>
          <w:rPr>
            <w:color w:val="0000EE"/>
            <w:u w:val="single"/>
          </w:rPr>
          <w:t>[1]</w:t>
        </w:r>
      </w:hyperlink>
      <w:hyperlink r:id="rId13">
        <w:r>
          <w:rPr>
            <w:color w:val="0000EE"/>
            <w:u w:val="single"/>
          </w:rPr>
          <w:t>[6]</w:t>
        </w:r>
      </w:hyperlink>
      <w:r/>
    </w:p>
    <w:p>
      <w:r/>
      <w:r>
        <w:t xml:space="preserve">Domestically, parallel standards are tightening: the National Cyber Security Centre’s Cyber Essentials standard will be updated to version 3.3 in April 2026, signalling a move from high‑level assurances toward auditable controls. The revision mandates Multi‑Factor Authentication for all available cloud services, clarifies scoping so that every internet‑connected device falls within scope, tightens secure development expectations and insists on stronger backup and recovery evidence across hybrid and remote environments. Organisations relying on cloud or hybrid models should prioritise MFA coverage, device inventory reconciliation, secure development evidence and robust recovery testing. </w:t>
      </w:r>
      <w:hyperlink r:id="rId9">
        <w:r>
          <w:rPr>
            <w:color w:val="0000EE"/>
            <w:u w:val="single"/>
          </w:rPr>
          <w:t>[1]</w:t>
        </w:r>
      </w:hyperlink>
      <w:hyperlink r:id="rId14">
        <w:r>
          <w:rPr>
            <w:color w:val="0000EE"/>
            <w:u w:val="single"/>
          </w:rPr>
          <w:t>[4]</w:t>
        </w:r>
      </w:hyperlink>
      <w:r/>
    </w:p>
    <w:p>
      <w:r/>
      <w:r>
        <w:t xml:space="preserve">The UK changes sit alongside an accelerating international regulatory wave that will affect global product manufacturers, service providers and vendors. Under the EU’s Cyber Resilience Act, manufacturers must report actively exploited vulnerabilities and severe incidents from 11 September 2026, using a single CRA reporting platform and with prescriptive 24‑ and 72‑hour notification windows followed by definitive reporting deadlines. The EU Digital Identity Wallet regime likewise obliges Member States to provide at least one certified wallet by December 2026, with cross‑border recognition and phased acceptance obligations for public authorities and many private relying parties. Meanwhile, the EU’s NIS2 enforcement timetable , with 18 April 2026 identified as a key compliance milestone , plus national implementations such as Sweden’s Cybersecurity Act (from 15 January 2026) and Finland’s earlier transposition and enforcement milestones, all reinforce a pan‑European shift toward broader scope, stricter governance and active supervision. </w:t>
      </w:r>
      <w:hyperlink r:id="rId9">
        <w:r>
          <w:rPr>
            <w:color w:val="0000EE"/>
            <w:u w:val="single"/>
          </w:rPr>
          <w:t>[1]</w:t>
        </w:r>
      </w:hyperlink>
      <w:r/>
    </w:p>
    <w:p>
      <w:r/>
      <w:r>
        <w:t xml:space="preserve">Beyond Europe, major compliance deadlines and reforms continue to compress global timetables. In the United States, final rules for cyber incident reporting under CIRCIA are expected from CISA in May 2026, but statutory reporting timelines (72 hours for substantial incidents, 24 hours for ransom payments) already demand preparatory action. The Cybersecurity Maturity Model Certification has become a defensible procurement requirement in the US defence supply chain since November 2025, obliging contractors and many subcontractors to demonstrate appropriate CMMC levels. California’s SB 446, effective 1 January 2026, imposes a firm 30‑day deadline to notify affected individuals of a data breach and introduces a 15‑day deadline to notify the state Attorney General when more than 500 residents are affected. Elsewhere in Asia, China’s amended Cybersecurity Law and new cross‑border data standards (effective January and March 2026 respectively) and Hong Kong’s Protection of Critical Infrastructures (Computer Systems) Ordinance (coming into force in 2026) deepen local supervisory powers, tighten cross‑border controls and raise executive and organisational liability. Taken together, these measures create an environment in which product security, supply‑chain risk management, executive accountability and documented resilience practices will determine regulatory exposure across multiple jurisdictions. </w:t>
      </w:r>
      <w:hyperlink r:id="rId9">
        <w:r>
          <w:rPr>
            <w:color w:val="0000EE"/>
            <w:u w:val="single"/>
          </w:rPr>
          <w:t>[1]</w:t>
        </w:r>
      </w:hyperlink>
      <w:r/>
    </w:p>
    <w:p>
      <w:r/>
      <w:r>
        <w:t xml:space="preserve">For compliance leaders the practical checklist is now crowded but clear: confirm scope under new UK rules and adjacent European directives, update incident response and escalation to meet 24/72‑hour notification windows, validate MFA and cloud controls against Cyber Essentials v3.3, map product portfolios for CRA reporting obligations, and ensure procurement‑facing evidence for CMMC where defence supply is relevant. In a global context of overlapping deadlines and differing national enforcement approaches, governance, supplier oversight, and rehearsal of regulatory reporting will be the most effective mitigants against growing fines, reputational harm and operational disruption. </w:t>
      </w:r>
      <w:hyperlink r:id="rId9">
        <w:r>
          <w:rPr>
            <w:color w:val="0000EE"/>
            <w:u w:val="single"/>
          </w:rPr>
          <w:t>[1]</w:t>
        </w:r>
      </w:hyperlink>
      <w:hyperlink r:id="rId10">
        <w:r>
          <w:rPr>
            <w:color w:val="0000EE"/>
            <w:u w:val="single"/>
          </w:rPr>
          <w:t>[2]</w:t>
        </w:r>
      </w:hyperlink>
      <w:hyperlink r:id="rId11">
        <w:r>
          <w:rPr>
            <w:color w:val="0000EE"/>
            <w:u w:val="single"/>
          </w:rPr>
          <w:t>[3]</w:t>
        </w:r>
      </w:hyperlink>
      <w:hyperlink r:id="rId14">
        <w:r>
          <w:rPr>
            <w:color w:val="0000EE"/>
            <w:u w:val="single"/>
          </w:rPr>
          <w:t>[4]</w:t>
        </w:r>
      </w:hyperlink>
      <w:hyperlink r:id="rId13">
        <w:r>
          <w:rPr>
            <w:color w:val="0000EE"/>
            <w:u w:val="single"/>
          </w:rPr>
          <w:t>[6]</w:t>
        </w:r>
      </w:hyperlink>
      <w:hyperlink r:id="rId12">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(VinciWorks blog) - Paragraph 1, Paragraph 2, Paragraph 3, Paragraph 4, Paragraph 5, Paragraph 6, Paragraph 7 </w:t>
      </w:r>
      <w:r/>
    </w:p>
    <w:p>
      <w:pPr>
        <w:pStyle w:val="ListBullet"/>
        <w:spacing w:line="240" w:lineRule="auto"/>
        <w:ind w:left="720"/>
      </w:pPr>
      <w:r/>
      <w:hyperlink r:id="rId10">
        <w:r>
          <w:rPr>
            <w:color w:val="0000EE"/>
            <w:u w:val="single"/>
          </w:rPr>
          <w:t>[2]</w:t>
        </w:r>
      </w:hyperlink>
      <w:r>
        <w:t xml:space="preserve"> (UK Government collection: Cyber Security and Resilience Bill) - Paragraph 1, Paragraph 2 </w:t>
      </w:r>
      <w:r/>
    </w:p>
    <w:p>
      <w:pPr>
        <w:pStyle w:val="ListBullet"/>
        <w:spacing w:line="240" w:lineRule="auto"/>
        <w:ind w:left="720"/>
      </w:pPr>
      <w:r/>
      <w:hyperlink r:id="rId11">
        <w:r>
          <w:rPr>
            <w:color w:val="0000EE"/>
            <w:u w:val="single"/>
          </w:rPr>
          <w:t>[3]</w:t>
        </w:r>
      </w:hyperlink>
      <w:r>
        <w:t xml:space="preserve"> (UK Government news release) - Paragraph 1, Paragraph 7 </w:t>
      </w:r>
      <w:r/>
    </w:p>
    <w:p>
      <w:pPr>
        <w:pStyle w:val="ListBullet"/>
        <w:spacing w:line="240" w:lineRule="auto"/>
        <w:ind w:left="720"/>
      </w:pPr>
      <w:r/>
      <w:hyperlink r:id="rId14">
        <w:r>
          <w:rPr>
            <w:color w:val="0000EE"/>
            <w:u w:val="single"/>
          </w:rPr>
          <w:t>[4]</w:t>
        </w:r>
      </w:hyperlink>
      <w:r>
        <w:t xml:space="preserve"> (NCSC: Cyber Essentials v3.3 requirements) - Paragraph 5, Paragraph 7 </w:t>
      </w:r>
      <w:r/>
    </w:p>
    <w:p>
      <w:pPr>
        <w:pStyle w:val="ListBullet"/>
        <w:spacing w:line="240" w:lineRule="auto"/>
        <w:ind w:left="720"/>
      </w:pPr>
      <w:r/>
      <w:hyperlink r:id="rId13">
        <w:r>
          <w:rPr>
            <w:color w:val="0000EE"/>
            <w:u w:val="single"/>
          </w:rPr>
          <w:t>[6]</w:t>
        </w:r>
      </w:hyperlink>
      <w:r>
        <w:t xml:space="preserve"> (Reuters) - Paragraph 1, Paragraph 2, Paragraph 3, Paragraph 4 </w:t>
      </w:r>
      <w:r/>
    </w:p>
    <w:p>
      <w:pPr>
        <w:pStyle w:val="ListBullet"/>
        <w:spacing w:line="240" w:lineRule="auto"/>
        <w:ind w:left="720"/>
      </w:pPr>
      <w:r/>
      <w:hyperlink r:id="rId12">
        <w:r>
          <w:rPr>
            <w:color w:val="0000EE"/>
            <w:u w:val="single"/>
          </w:rPr>
          <w:t>[7]</w:t>
        </w:r>
      </w:hyperlink>
      <w:r>
        <w:t xml:space="preserve"> (UK Government policy statement: Cyber Security and Resilience Bill) - Paragraph 1,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https://vinciworks.com/blog/cyber-security-in-2026-the-legislative-shifts-your-compliance-team-should-prepare-for/</w:t>
        </w:r>
      </w:hyperlink>
      <w:r>
        <w:t xml:space="preserve"> - Please view link - unable to able to access data</w:t>
      </w:r>
      <w:r/>
    </w:p>
    <w:p>
      <w:pPr>
        <w:pStyle w:val="ListNumber"/>
        <w:spacing w:line="240" w:lineRule="auto"/>
        <w:ind w:left="720"/>
      </w:pPr>
      <w:r/>
      <w:hyperlink r:id="rId10">
        <w:r>
          <w:rPr>
            <w:color w:val="0000EE"/>
            <w:u w:val="single"/>
          </w:rPr>
          <w:t>https://www.gov.uk/government/collections/cyber-security-and-resilience-bill</w:t>
        </w:r>
      </w:hyperlink>
      <w:r>
        <w:t xml:space="preserve"> - The UK government introduced the Cyber Security and Resilience Bill to Parliament on 12 November 2025. This legislation aims to enhance the UK's cyber defences and protect essential public services. The Bill seeks to reform and expand the existing Network and Information Systems (NIS) Regulations 2018, addressing the evolving cyber threat landscape and ensuring the security of critical infrastructure and services. The government's commitment to this initiative underscores the importance of robust cybersecurity measures in safeguarding public services and the economy.</w:t>
      </w:r>
      <w:r/>
    </w:p>
    <w:p>
      <w:pPr>
        <w:pStyle w:val="ListNumber"/>
        <w:spacing w:line="240" w:lineRule="auto"/>
        <w:ind w:left="720"/>
      </w:pPr>
      <w:r/>
      <w:hyperlink r:id="rId11">
        <w:r>
          <w:rPr>
            <w:color w:val="0000EE"/>
            <w:u w:val="single"/>
          </w:rPr>
          <w:t>https://www.gov.uk/government/news/new-cyber-laws-to-safeguard-uk-economy-secure-long-term-growth</w:t>
        </w:r>
      </w:hyperlink>
      <w:r>
        <w:t xml:space="preserve"> - In April 2025, the UK government announced plans to bolster the nation's cyber defences through the forthcoming Cyber Security and Resilience Bill. The proposed legislation aims to protect critical national services, including IT service providers and suppliers, from increasing cyber threats. By introducing stricter regulations, the government seeks to enhance the resilience of essential services and support long-term economic growth. The initiative reflects a proactive approach to addressing the growing challenges posed by cyberattacks to public services and infrastructure.</w:t>
      </w:r>
      <w:r/>
    </w:p>
    <w:p>
      <w:pPr>
        <w:pStyle w:val="ListNumber"/>
        <w:spacing w:line="240" w:lineRule="auto"/>
        <w:ind w:left="720"/>
      </w:pPr>
      <w:r/>
      <w:hyperlink r:id="rId14">
        <w:r>
          <w:rPr>
            <w:color w:val="0000EE"/>
            <w:u w:val="single"/>
          </w:rPr>
          <w:t>https://www.ncsc.gov.uk/files/cyber-essentials-requirements-for-it-infrastructure-v3-3.pdf</w:t>
        </w:r>
      </w:hyperlink>
      <w:r>
        <w:t xml:space="preserve"> - The National Cyber Security Centre (NCSC) has released version 3.3 of the Cyber Essentials Requirements for IT Infrastructure, effective from April 2026. This updated standard places a stronger emphasis on cloud security, mandating Multi-Factor Authentication (MFA) for all cloud services. It also clarifies scoping rules, confirming that all internet-connected devices fall within scope. Additionally, the update strengthens secure development requirements, focusing on application development practices, secure coding, testing, and change management. Organisations are encouraged to review and implement these updated requirements to enhance their cybersecurity posture.</w:t>
      </w:r>
      <w:r/>
    </w:p>
    <w:p>
      <w:pPr>
        <w:pStyle w:val="ListNumber"/>
        <w:spacing w:line="240" w:lineRule="auto"/>
        <w:ind w:left="720"/>
      </w:pPr>
      <w:r/>
      <w:hyperlink r:id="rId16">
        <w:r>
          <w:rPr>
            <w:color w:val="0000EE"/>
            <w:u w:val="single"/>
          </w:rPr>
          <w:t>https://www.tomshardware.com/tech-industry/cyber-security/uk-to-ban-making-ransomware-payments-for-some-organizations-targets-public-sector-bodies-and-operators-of-critical-national-infrastructure</w:t>
        </w:r>
      </w:hyperlink>
      <w:r>
        <w:t xml:space="preserve"> - The UK government, through the Home Office and National Cyber Security Centre (NCSC), has proposed a ban on ransomware payments by public sector bodies and operators of critical national infrastructure, such as the NHS, schools, and local councils. This move aims to undermine the business model of cybercriminals and enhance national security by protecting public services from disruption. Under the proposals, private companies intending to pay ransoms must notify the government, which will provide guidance, including legal considerations related to international sanctions.</w:t>
      </w:r>
      <w:r/>
    </w:p>
    <w:p>
      <w:pPr>
        <w:pStyle w:val="ListNumber"/>
        <w:spacing w:line="240" w:lineRule="auto"/>
        <w:ind w:left="720"/>
      </w:pPr>
      <w:r/>
      <w:hyperlink r:id="rId13">
        <w:r>
          <w:rPr>
            <w:color w:val="0000EE"/>
            <w:u w:val="single"/>
          </w:rPr>
          <w:t>https://www.reuters.com/world/uk/uk-plans-tougher-laws-protect-public-services-cyberattacks-2025-11-12/</w:t>
        </w:r>
      </w:hyperlink>
      <w:r>
        <w:t xml:space="preserve"> - The UK government is introducing stricter cybersecurity regulations to safeguard public services from increasing cyberattacks. The proposed laws will require medium and large companies that provide services like IT management, help desk support, and cybersecurity to public and private sectors—including the National Health Service (NHS)—to comply with rigorous security standards. The initiative follows several high-profile attacks, including a breach of the Ministry of Defence's payroll system and incidents affecting NHS operations and major UK brands.</w:t>
      </w:r>
      <w:r/>
    </w:p>
    <w:p>
      <w:pPr>
        <w:pStyle w:val="ListNumber"/>
        <w:spacing w:line="240" w:lineRule="auto"/>
        <w:ind w:left="720"/>
      </w:pPr>
      <w:r/>
      <w:hyperlink r:id="rId12">
        <w:r>
          <w:rPr>
            <w:color w:val="0000EE"/>
            <w:u w:val="single"/>
          </w:rPr>
          <w:t>https://www.gov.uk/government/publications/cyber-security-and-resilience-bill-policy-statement</w:t>
        </w:r>
      </w:hyperlink>
      <w:r>
        <w:t xml:space="preserve"> - The Cyber Security and Resilience Policy Statement outlines the policy measures to be included in the forthcoming Cyber Security and Resilience Bill, which was introduced to Parliament in November 2025. This policy statement details the government's approach to enhancing the UK's cyber defences and protecting essential public services. It provides insights into the legislative framework and the strategic objectives aimed at improving the resilience of critical infrastructure and services against cyber threats.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nciworks.com/blog/cyber-security-in-2026-the-legislative-shifts-your-compliance-team-should-prepare-for/" TargetMode="External"/><Relationship Id="rId10" Type="http://schemas.openxmlformats.org/officeDocument/2006/relationships/hyperlink" Target="https://www.gov.uk/government/collections/cyber-security-and-resilience-bill" TargetMode="External"/><Relationship Id="rId11" Type="http://schemas.openxmlformats.org/officeDocument/2006/relationships/hyperlink" Target="https://www.gov.uk/government/news/new-cyber-laws-to-safeguard-uk-economy-secure-long-term-growth" TargetMode="External"/><Relationship Id="rId12" Type="http://schemas.openxmlformats.org/officeDocument/2006/relationships/hyperlink" Target="https://www.gov.uk/government/publications/cyber-security-and-resilience-bill-policy-statement" TargetMode="External"/><Relationship Id="rId13" Type="http://schemas.openxmlformats.org/officeDocument/2006/relationships/hyperlink" Target="https://www.reuters.com/world/uk/uk-plans-tougher-laws-protect-public-services-cyberattacks-2025-11-12/" TargetMode="External"/><Relationship Id="rId14" Type="http://schemas.openxmlformats.org/officeDocument/2006/relationships/hyperlink" Target="https://www.ncsc.gov.uk/files/cyber-essentials-requirements-for-it-infrastructure-v3-3.pdf" TargetMode="External"/><Relationship Id="rId15" Type="http://schemas.openxmlformats.org/officeDocument/2006/relationships/hyperlink" Target="https://www.noahwire.com" TargetMode="External"/><Relationship Id="rId16" Type="http://schemas.openxmlformats.org/officeDocument/2006/relationships/hyperlink" Target="https://www.tomshardware.com/tech-industry/cyber-security/uk-to-ban-making-ransomware-payments-for-some-organizations-targets-public-sector-bodies-and-operators-of-critical-national-infrastru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