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accelerates disruption in online marketplaces with new responsible deployment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is remaking online marketplaces, shifting routine commerce towards data‑driven, automated experiences that promise higher conversion rates, lower costs and smoother operations for buyers, sellers and platform operators. According to Fatbit, and supported by a market study from Precedence Research, the global AI-in-ecommerce market is expected to expand sharply this decade, underlining why platforms are racing to embed intelligent features. </w:t>
      </w:r>
      <w:hyperlink r:id="rId9">
        <w:r>
          <w:rPr>
            <w:color w:val="0000EE"/>
            <w:u w:val="single"/>
          </w:rPr>
          <w:t>[1]</w:t>
        </w:r>
      </w:hyperlink>
      <w:hyperlink r:id="rId10">
        <w:r>
          <w:rPr>
            <w:color w:val="0000EE"/>
            <w:u w:val="single"/>
          </w:rPr>
          <w:t>[2]</w:t>
        </w:r>
      </w:hyperlink>
      <w:r/>
    </w:p>
    <w:p>
      <w:r/>
      <w:r>
        <w:t xml:space="preserve">The commercial case is simple: algorithms can personalise discovery at scale, automate repetitive workflows and detect anomalous behaviour far faster than manual processes. Industry reports show North America leading adoption and analysts project robust compound annual growth rates for AI in e‑commerce through the 2020s, reinforcing the economic logic for investment. </w:t>
      </w:r>
      <w:hyperlink r:id="rId11">
        <w:r>
          <w:rPr>
            <w:color w:val="0000EE"/>
            <w:u w:val="single"/>
          </w:rPr>
          <w:t>[3]</w:t>
        </w:r>
      </w:hyperlink>
      <w:hyperlink r:id="rId10">
        <w:r>
          <w:rPr>
            <w:color w:val="0000EE"/>
            <w:u w:val="single"/>
          </w:rPr>
          <w:t>[2]</w:t>
        </w:r>
      </w:hyperlink>
      <w:r/>
    </w:p>
    <w:p>
      <w:r/>
      <w:r>
        <w:t xml:space="preserve">Hyper-personalisation is the most visible use case: recommendation engines that ingest browsing history, purchase patterns and on‑site signals to surface products tailored to each shopper. Fatbit highlights the customer‑experience and retention benefits of such systems, while market research and vendor surveys also point to growing expectations from consumers for personalised interactions. </w:t>
      </w:r>
      <w:hyperlink r:id="rId9">
        <w:r>
          <w:rPr>
            <w:color w:val="0000EE"/>
            <w:u w:val="single"/>
          </w:rPr>
          <w:t>[1]</w:t>
        </w:r>
      </w:hyperlink>
      <w:hyperlink r:id="rId11">
        <w:r>
          <w:rPr>
            <w:color w:val="0000EE"/>
            <w:u w:val="single"/>
          </w:rPr>
          <w:t>[3]</w:t>
        </w:r>
      </w:hyperlink>
      <w:r/>
    </w:p>
    <w:p>
      <w:r/>
      <w:r>
        <w:t xml:space="preserve">Conversational AI , chatbots and virtual assistants , has become a staple of customer support, able to resolve common queries 24/7 and to scale support during peak periods. The technology reduces wait times and support headcount, and market analyses identify generative AI as an increasingly strategic tool for automating customer‑facing content and interactions.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Security and trust remain priority areas. AI and machine learning models are now routinely used to flag suspicious transactions, detect counterfeit listings and limit payment fraud. Fatbit cites industry loss figures to illustrate the stakes for marketplaces that fail to invest in automated fraud detection. </w:t>
      </w:r>
      <w:hyperlink r:id="rId9">
        <w:r>
          <w:rPr>
            <w:color w:val="0000EE"/>
            <w:u w:val="single"/>
          </w:rPr>
          <w:t>[1]</w:t>
        </w:r>
      </w:hyperlink>
      <w:r/>
    </w:p>
    <w:p>
      <w:r/>
      <w:r>
        <w:t xml:space="preserve">Emerging interaction models include voice commerce and “invisible” or autonomous commerce, where voice assistants and agent‑based systems complete purchases with minimal user effort. Fatbit and market trackers report rapid growth in voice‑enabled transactions and forecast a rising share of automated repeat orders in B2B and subscription use cases. </w:t>
      </w:r>
      <w:hyperlink r:id="rId9">
        <w:r>
          <w:rPr>
            <w:color w:val="0000EE"/>
            <w:u w:val="single"/>
          </w:rPr>
          <w:t>[1]</w:t>
        </w:r>
      </w:hyperlink>
      <w:hyperlink r:id="rId13">
        <w:r>
          <w:rPr>
            <w:color w:val="0000EE"/>
            <w:u w:val="single"/>
          </w:rPr>
          <w:t>[6]</w:t>
        </w:r>
      </w:hyperlink>
      <w:r/>
    </w:p>
    <w:p>
      <w:r/>
      <w:r>
        <w:t xml:space="preserve">Visual and augmented experiences are maturing: AI‑powered image search lets shoppers find products from photographs, while AR/VR try‑ons reduce uncertainty and returns by helping buyers visualise items in context. Vendors and marketplaces that deploy these features report material uplifts in conversion and lower return rates. </w:t>
      </w:r>
      <w:hyperlink r:id="rId9">
        <w:r>
          <w:rPr>
            <w:color w:val="0000EE"/>
            <w:u w:val="single"/>
          </w:rPr>
          <w:t>[1]</w:t>
        </w:r>
      </w:hyperlink>
      <w:hyperlink r:id="rId14">
        <w:r>
          <w:rPr>
            <w:color w:val="0000EE"/>
            <w:u w:val="single"/>
          </w:rPr>
          <w:t>[7]</w:t>
        </w:r>
      </w:hyperlink>
      <w:r/>
    </w:p>
    <w:p>
      <w:r/>
      <w:r>
        <w:t xml:space="preserve">Price and inventory optimisation are other areas where AI delivers measurable operational value. Dynamic pricing engines adjust offers in real time to market signals, while demand‑forecasting models help operators avoid stockouts or costly overstock. Fatbit and sector research both point to substantial revenue and efficiency gains where these systems are well implemented. </w:t>
      </w:r>
      <w:hyperlink r:id="rId9">
        <w:r>
          <w:rPr>
            <w:color w:val="0000EE"/>
            <w:u w:val="single"/>
          </w:rPr>
          <w:t>[1]</w:t>
        </w:r>
      </w:hyperlink>
      <w:hyperlink r:id="rId10">
        <w:r>
          <w:rPr>
            <w:color w:val="0000EE"/>
            <w:u w:val="single"/>
          </w:rPr>
          <w:t>[2]</w:t>
        </w:r>
      </w:hyperlink>
      <w:r/>
    </w:p>
    <w:p>
      <w:r/>
      <w:r>
        <w:t xml:space="preserve">Implementing AI requires choices: build proprietary models in‑house or integrate third‑party tools and APIs. Fatbit outlines both routes and stresses the technical, cost and data‑quality trade‑offs; independent industry commentary likewise emphasises the practical barriers, talent scarcity, legacy architectures and integration complexity, that can slow deployment. </w:t>
      </w:r>
      <w:hyperlink r:id="rId9">
        <w:r>
          <w:rPr>
            <w:color w:val="0000EE"/>
            <w:u w:val="single"/>
          </w:rPr>
          <w:t>[1]</w:t>
        </w:r>
      </w:hyperlink>
      <w:hyperlink r:id="rId13">
        <w:r>
          <w:rPr>
            <w:color w:val="0000EE"/>
            <w:u w:val="single"/>
          </w:rPr>
          <w:t>[5]</w:t>
        </w:r>
      </w:hyperlink>
      <w:r/>
    </w:p>
    <w:p>
      <w:r/>
      <w:r>
        <w:t xml:space="preserve">Several large marketplaces already combine many of these features. Fatbit lists examples such as Amazon, Alibaba, eBay, Etsy and Walmart, each applying AI across recommendations, pricing, logistics and customer service. The article promotes Yo!Kart as a turnkey multi‑vendor platform that claims to support both bespoke AI development and third‑party integrations; editorially, that is presented here as the company’s proposition rather than an independent endorsement. </w:t>
      </w:r>
      <w:hyperlink r:id="rId9">
        <w:r>
          <w:rPr>
            <w:color w:val="0000EE"/>
            <w:u w:val="single"/>
          </w:rPr>
          <w:t>[1]</w:t>
        </w:r>
      </w:hyperlink>
      <w:r/>
    </w:p>
    <w:p>
      <w:r/>
      <w:r>
        <w:t xml:space="preserve">Despite the clear upside, platforms must balance innovation with governance: accurate data, model transparency and careful testing remain essential to avoid biased outcomes, degraded user experience or security lapses. As analysts and market reports make clear, the next phase of e‑commerce will be less about whether to adopt AI and more about how to deploy it responsibly and effectively. </w:t>
      </w:r>
      <w:hyperlink r:id="rId10">
        <w:r>
          <w:rPr>
            <w:color w:val="0000EE"/>
            <w:u w:val="single"/>
          </w:rPr>
          <w:t>[2]</w:t>
        </w:r>
      </w:hyperlink>
      <w:hyperlink r:id="rId12">
        <w:r>
          <w:rPr>
            <w:color w:val="0000EE"/>
            <w:u w:val="single"/>
          </w:rPr>
          <w:t>[4]</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(Fatbit) - Paragraph 1, Paragraph 3, Paragraph 4, Paragraph 5, Paragraph 6, Paragraph 7, Paragraph 8, Paragraph 9, Paragraph 10, Paragraph 11 </w:t>
      </w:r>
      <w:r/>
    </w:p>
    <w:p>
      <w:pPr>
        <w:pStyle w:val="ListBullet"/>
        <w:spacing w:line="240" w:lineRule="auto"/>
        <w:ind w:left="720"/>
      </w:pPr>
      <w:r/>
      <w:hyperlink r:id="rId10">
        <w:r>
          <w:rPr>
            <w:color w:val="0000EE"/>
            <w:u w:val="single"/>
          </w:rPr>
          <w:t>[2]</w:t>
        </w:r>
      </w:hyperlink>
      <w:r>
        <w:t xml:space="preserve"> (Precedence Research) - Paragraph 1, Paragraph 2, Paragraph 9, Paragraph 11 </w:t>
      </w:r>
      <w:r/>
    </w:p>
    <w:p>
      <w:pPr>
        <w:pStyle w:val="ListBullet"/>
        <w:spacing w:line="240" w:lineRule="auto"/>
        <w:ind w:left="720"/>
      </w:pPr>
      <w:r/>
      <w:hyperlink r:id="rId11">
        <w:r>
          <w:rPr>
            <w:color w:val="0000EE"/>
            <w:u w:val="single"/>
          </w:rPr>
          <w:t>[3]</w:t>
        </w:r>
      </w:hyperlink>
      <w:r>
        <w:t xml:space="preserve"> (SellersCommerce) - Paragraph 2, Paragraph 3 </w:t>
      </w:r>
      <w:r/>
    </w:p>
    <w:p>
      <w:pPr>
        <w:pStyle w:val="ListBullet"/>
        <w:spacing w:line="240" w:lineRule="auto"/>
        <w:ind w:left="720"/>
      </w:pPr>
      <w:r/>
      <w:hyperlink r:id="rId12">
        <w:r>
          <w:rPr>
            <w:color w:val="0000EE"/>
            <w:u w:val="single"/>
          </w:rPr>
          <w:t>[4]</w:t>
        </w:r>
      </w:hyperlink>
      <w:r>
        <w:t xml:space="preserve"> (DemandSage) - Paragraph 4, Paragraph 11 </w:t>
      </w:r>
      <w:r/>
    </w:p>
    <w:p>
      <w:pPr>
        <w:pStyle w:val="ListBullet"/>
        <w:spacing w:line="240" w:lineRule="auto"/>
        <w:ind w:left="720"/>
      </w:pPr>
      <w:r/>
      <w:hyperlink r:id="rId13">
        <w:r>
          <w:rPr>
            <w:color w:val="0000EE"/>
            <w:u w:val="single"/>
          </w:rPr>
          <w:t>[5]</w:t>
        </w:r>
      </w:hyperlink>
      <w:r>
        <w:t xml:space="preserve"> (Dotdesh) - Paragraph 4, Paragraph 9, Paragraph 11 </w:t>
      </w:r>
      <w:r/>
    </w:p>
    <w:p>
      <w:pPr>
        <w:pStyle w:val="ListBullet"/>
        <w:spacing w:line="240" w:lineRule="auto"/>
        <w:ind w:left="720"/>
      </w:pPr>
      <w:r/>
      <w:hyperlink r:id="rId14">
        <w:r>
          <w:rPr>
            <w:color w:val="0000EE"/>
            <w:u w:val="single"/>
          </w:rPr>
          <w:t>[7]</w:t>
        </w:r>
      </w:hyperlink>
      <w:r>
        <w:t xml:space="preserve"> (AllOutSEO)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https://www.fatbit.com/fab/top-ai-features-to-integrate-into-ecommerce-marketplace-platform/</w:t>
        </w:r>
      </w:hyperlink>
      <w:r>
        <w:t xml:space="preserve"> - Please view link - unable to able to access data</w:t>
      </w:r>
      <w:r/>
    </w:p>
    <w:p>
      <w:pPr>
        <w:pStyle w:val="ListNumber"/>
        <w:spacing w:line="240" w:lineRule="auto"/>
        <w:ind w:left="720"/>
      </w:pPr>
      <w:r/>
      <w:hyperlink r:id="rId10">
        <w:r>
          <w:rPr>
            <w:color w:val="0000EE"/>
            <w:u w:val="single"/>
          </w:rPr>
          <w:t>https://www.precedenceresearch.com/artificial-intelligence-in-e-commerce-market</w:t>
        </w:r>
      </w:hyperlink>
      <w:r>
        <w:t xml:space="preserve"> - This report from Precedence Research provides an in-depth analysis of the global artificial intelligence in e-commerce market. It details the market's current valuation, projected growth, and the factors driving this expansion. The study also examines regional market shares and forecasts future trends, offering valuable insights for businesses looking to integrate AI into their e-commerce platforms.</w:t>
      </w:r>
      <w:r/>
    </w:p>
    <w:p>
      <w:pPr>
        <w:pStyle w:val="ListNumber"/>
        <w:spacing w:line="240" w:lineRule="auto"/>
        <w:ind w:left="720"/>
      </w:pPr>
      <w:r/>
      <w:hyperlink r:id="rId11">
        <w:r>
          <w:rPr>
            <w:color w:val="0000EE"/>
            <w:u w:val="single"/>
          </w:rPr>
          <w:t>https://www.sellerscommerce.com/blog/ai-in-ecommerce-statistics/</w:t>
        </w:r>
      </w:hyperlink>
      <w:r>
        <w:t xml:space="preserve"> - SellersCommerce presents statistics on the AI-enabled e-commerce market, highlighting its valuation and projected growth. The article discusses the dominance of North America in this sector and the expected compound annual growth rate (CAGR) over the forecast period. It also touches upon the increasing adoption of AI technologies in the e-commerce industry.</w:t>
      </w:r>
      <w:r/>
    </w:p>
    <w:p>
      <w:pPr>
        <w:pStyle w:val="ListNumber"/>
        <w:spacing w:line="240" w:lineRule="auto"/>
        <w:ind w:left="720"/>
      </w:pPr>
      <w:r/>
      <w:hyperlink r:id="rId12">
        <w:r>
          <w:rPr>
            <w:color w:val="0000EE"/>
            <w:u w:val="single"/>
          </w:rPr>
          <w:t>https://www.demandsage.com/ai-in-ecommerce-statistics/</w:t>
        </w:r>
      </w:hyperlink>
      <w:r>
        <w:t xml:space="preserve"> - DemandSage offers insights into the importance of AI in e-commerce, noting that over 50% of e-commerce businesses consider generative AI a strategic technology. The article outlines top use cases of generative AI in e-commerce, including content generation for marketing, predictive analytics, and personalized marketing and advertising.</w:t>
      </w:r>
      <w:r/>
    </w:p>
    <w:p>
      <w:pPr>
        <w:pStyle w:val="ListNumber"/>
        <w:spacing w:line="240" w:lineRule="auto"/>
        <w:ind w:left="720"/>
      </w:pPr>
      <w:r/>
      <w:hyperlink r:id="rId13">
        <w:r>
          <w:rPr>
            <w:color w:val="0000EE"/>
            <w:u w:val="single"/>
          </w:rPr>
          <w:t>https://www.dotdesh.com/ai-in-ecommerce-statistics-2025-growth-trends/</w:t>
        </w:r>
      </w:hyperlink>
      <w:r>
        <w:t xml:space="preserve"> - Dotdesh discusses the significance of AI in e-commerce, highlighting that over 50% of e-commerce businesses view generative AI as a strategic technology. The article lists top use cases of generative AI in e-commerce, such as content generation for marketing, predictive analytics, and personalized marketing and advertising.</w:t>
      </w:r>
      <w:r/>
    </w:p>
    <w:p>
      <w:pPr>
        <w:pStyle w:val="ListNumber"/>
        <w:spacing w:line="240" w:lineRule="auto"/>
        <w:ind w:left="720"/>
      </w:pPr>
      <w:r/>
      <w:hyperlink r:id="rId13">
        <w:r>
          <w:rPr>
            <w:color w:val="0000EE"/>
            <w:u w:val="single"/>
          </w:rPr>
          <w:t>https://www.dotdesh.com/ai-in-ecommerce-statistics-2025-growth-trends/</w:t>
        </w:r>
      </w:hyperlink>
      <w:r>
        <w:t xml:space="preserve"> - Dotdesh provides statistics on AI adoption rates in e-commerce and retail, noting that AI in the e-commerce market is projected to reach nearly $51 billion by 2033, growing at a 24.3% CAGR over the forecast period. The article also discusses the dominance of North America in the global AI market in 2024 and its projected growth.</w:t>
      </w:r>
      <w:r/>
    </w:p>
    <w:p>
      <w:pPr>
        <w:pStyle w:val="ListNumber"/>
        <w:spacing w:line="240" w:lineRule="auto"/>
        <w:ind w:left="720"/>
      </w:pPr>
      <w:r/>
      <w:hyperlink r:id="rId14">
        <w:r>
          <w:rPr>
            <w:color w:val="0000EE"/>
            <w:u w:val="single"/>
          </w:rPr>
          <w:t>https://www.alloutseo.com/ai-ecommerce-statistics/</w:t>
        </w:r>
      </w:hyperlink>
      <w:r>
        <w:t xml:space="preserve"> - AllOutSEO presents key statistics and trends for AI in e-commerce, including the market's valuation and projected growth. The article discusses the dominance of North America in the market and the expected compound annual growth rate (CAGR) over the forecast period. It also touches upon the increasing adoption of AI technologies in the e-commerce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tbit.com/fab/top-ai-features-to-integrate-into-ecommerce-marketplace-platform/" TargetMode="External"/><Relationship Id="rId10" Type="http://schemas.openxmlformats.org/officeDocument/2006/relationships/hyperlink" Target="https://www.precedenceresearch.com/artificial-intelligence-in-e-commerce-market" TargetMode="External"/><Relationship Id="rId11" Type="http://schemas.openxmlformats.org/officeDocument/2006/relationships/hyperlink" Target="https://www.sellerscommerce.com/blog/ai-in-ecommerce-statistics/" TargetMode="External"/><Relationship Id="rId12" Type="http://schemas.openxmlformats.org/officeDocument/2006/relationships/hyperlink" Target="https://www.demandsage.com/ai-in-ecommerce-statistics/" TargetMode="External"/><Relationship Id="rId13" Type="http://schemas.openxmlformats.org/officeDocument/2006/relationships/hyperlink" Target="https://www.dotdesh.com/ai-in-ecommerce-statistics-2025-growth-trends/" TargetMode="External"/><Relationship Id="rId14" Type="http://schemas.openxmlformats.org/officeDocument/2006/relationships/hyperlink" Target="https://www.alloutseo.com/ai-ecommerce-statistic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