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accelerating role in embedding intelligence across product development lifecycles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Across industries, artificial intelligence is moving from experiment to infrastructure, reshaping how products are conceived, built and improved over time. The shift is not merely about adding AI features; it is about designing products with intelligence embedded throughout the lifecycle so teams can anticipate user needs, reduce uncertainty and iterate faster.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At the technical core, AI-driven product development combines disciplined data pipelines, vectorisation and model orchestration with human workflows. Data is collected, cleaned and vectorised into retrievable embeddings held in vector databases; an orchestration layer then coordinates models, APIs and automation so recommendations flow directly into design and engineering tools. Large language models and specialised ML systems assist requirement drafting, prioritisation and testing while validation layers guard for accuracy and compliance. According to the Apptunix analysis, this architecture enables predictive intelligence without proportionate headcount growth. </w:t>
      </w:r>
      <w:hyperlink r:id="rId9">
        <w:r>
          <w:rPr>
            <w:color w:val="0000EE"/>
            <w:u w:val="single"/>
          </w:rPr>
          <w:t>[1]</w:t>
        </w:r>
      </w:hyperlink>
      <w:r/>
    </w:p>
    <w:p>
      <w:r/>
      <w:r>
        <w:t xml:space="preserve">The lifecycle effects are compound rather than incremental. In ideation, AI mines market signals, search trends and social chatter to highlight unmet demand; in design, generative models produce rapid UI and UX variations informed by behaviour data; in engineering, code suggestions and automated checks accelerate development; in QA, predictive testing locates likely failure points; and post-launch, continuous monitoring feeds closed-loop optimisation. Industry commentaries emphasise that embedding AI at each stage creates a proactive product process rather than a reactive one. </w:t>
      </w:r>
      <w:hyperlink r:id="rId9">
        <w:r>
          <w:rPr>
            <w:color w:val="0000EE"/>
            <w:u w:val="single"/>
          </w:rPr>
          <w:t>[1]</w:t>
        </w:r>
      </w:hyperlink>
      <w:hyperlink r:id="rId10">
        <w:r>
          <w:rPr>
            <w:color w:val="0000EE"/>
            <w:u w:val="single"/>
          </w:rPr>
          <w:t>[3]</w:t>
        </w:r>
      </w:hyperlink>
      <w:hyperlink r:id="rId12">
        <w:r>
          <w:rPr>
            <w:color w:val="0000EE"/>
            <w:u w:val="single"/>
          </w:rPr>
          <w:t>[2]</w:t>
        </w:r>
      </w:hyperlink>
      <w:r/>
    </w:p>
    <w:p>
      <w:r/>
      <w:r>
        <w:t xml:space="preserve">Business outcomes cited across analyses include materially faster time-to-market, lower development costs and higher product reliability. A McKinsey finding referenced by Apptunix suggests organisations using AI in R&amp;D can shorten development cycles by up to 50%, while vendor and industry pieces argue that automation of repetitive tasks and predictive QA reduce rework and operational overheads. These gains underpin the argument that AI, when targeted at real business bottlenecks, produces measurable returns. </w:t>
      </w:r>
      <w:hyperlink r:id="rId9">
        <w:r>
          <w:rPr>
            <w:color w:val="0000EE"/>
            <w:u w:val="single"/>
          </w:rPr>
          <w:t>[1]</w:t>
        </w:r>
      </w:hyperlink>
      <w:hyperlink r:id="rId10">
        <w:r>
          <w:rPr>
            <w:color w:val="0000EE"/>
            <w:u w:val="single"/>
          </w:rPr>
          <w:t>[3]</w:t>
        </w:r>
      </w:hyperlink>
      <w:hyperlink r:id="rId12">
        <w:r>
          <w:rPr>
            <w:color w:val="0000EE"/>
            <w:u w:val="single"/>
          </w:rPr>
          <w:t>[2]</w:t>
        </w:r>
      </w:hyperlink>
      <w:r/>
    </w:p>
    <w:p>
      <w:r/>
      <w:r>
        <w:t xml:space="preserve">Real-world examples illustrate these claims. Streaming and platform companies use viewing and engagement data to validate content and product choices; design-led firms apply generative systems to explore many interface permutations; engineering teams rely on AI-assisted code tools such as GitHub Copilot to shorten sprints; and cloud providers employ past defect histories to predict risk zones before release. These case studies demonstrate how AI can move decisions from intuition to data-backed prediction. </w:t>
      </w:r>
      <w:hyperlink r:id="rId9">
        <w:r>
          <w:rPr>
            <w:color w:val="0000EE"/>
            <w:u w:val="single"/>
          </w:rPr>
          <w:t>[1]</w:t>
        </w:r>
      </w:hyperlink>
      <w:hyperlink r:id="rId10">
        <w:r>
          <w:rPr>
            <w:color w:val="0000EE"/>
            <w:u w:val="single"/>
          </w:rPr>
          <w:t>[3]</w:t>
        </w:r>
      </w:hyperlink>
      <w:hyperlink r:id="rId13">
        <w:r>
          <w:rPr>
            <w:color w:val="0000EE"/>
            <w:u w:val="single"/>
          </w:rPr>
          <w:t>[5]</w:t>
        </w:r>
      </w:hyperlink>
      <w:r/>
    </w:p>
    <w:p>
      <w:r/>
      <w:r>
        <w:t xml:space="preserve">Despite the upside, implementation is frequently limited by non-technical barriers. Multiple sources highlight poor data quality, fragmentation and governance gaps as the most common inhibitors; unclear alignment between AI initiatives and business outcomes leads to low adoption; and talent shortages make scaled model operations difficult for many teams. Ethical concerns , explainability, bias and regulatory compliance , further complicate deployment, particularly in regulated sectors. Observers recommend prioritising data readiness, clear use-case selection and governance frameworks before heavy investment. </w:t>
      </w:r>
      <w:hyperlink r:id="rId9">
        <w:r>
          <w:rPr>
            <w:color w:val="0000EE"/>
            <w:u w:val="single"/>
          </w:rPr>
          <w:t>[1]</w:t>
        </w:r>
      </w:hyperlink>
      <w:hyperlink r:id="rId12">
        <w:r>
          <w:rPr>
            <w:color w:val="0000EE"/>
            <w:u w:val="single"/>
          </w:rPr>
          <w:t>[2]</w:t>
        </w:r>
      </w:hyperlink>
      <w:hyperlink r:id="rId11">
        <w:r>
          <w:rPr>
            <w:color w:val="0000EE"/>
            <w:u w:val="single"/>
          </w:rPr>
          <w:t>[4]</w:t>
        </w:r>
      </w:hyperlink>
      <w:hyperlink r:id="rId14">
        <w:r>
          <w:rPr>
            <w:color w:val="0000EE"/>
            <w:u w:val="single"/>
          </w:rPr>
          <w:t>[7]</w:t>
        </w:r>
      </w:hyperlink>
      <w:r/>
    </w:p>
    <w:p>
      <w:r/>
      <w:r>
        <w:t xml:space="preserve">Cost expectations vary widely depending on scope and ambitions. Apptunix outlines a rough investment band from roughly $25,000 for narrow proofs-of-concept up to $300,000+ for enterprise-grade, end-to-end solutions, with mid-range projects reflecting customised models, expanded pipelines and ongoing MLOps. Industry guides concur that while initial costs can be high, the long-term value accrues through faster innovation cycles and operational savings. Clarity on objectives and an MVP-first approach are repeatedly advised to control spend.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Regionally, the UAE is singled out as a fast-moving market because of explicit government support for AI and smart-city programmes. The Apptunix piece notes initiatives such as the UAE National AI Strategy that have encouraged adoption across fintech, health, logistics and government services, enabling smaller teams to compete globally by partnering with experienced AI development firms. Other analyses echo that strategic public backing and a vibrant startup ecosystem can accelerate practical uptake. </w:t>
      </w:r>
      <w:hyperlink r:id="rId9">
        <w:r>
          <w:rPr>
            <w:color w:val="0000EE"/>
            <w:u w:val="single"/>
          </w:rPr>
          <w:t>[1]</w:t>
        </w:r>
      </w:hyperlink>
      <w:r/>
    </w:p>
    <w:p>
      <w:r/>
      <w:r>
        <w:t xml:space="preserve">Best-practice roadmaps stress business-problem-first thinking, assessment of data readiness, careful selection of high-value use cases, MVP validation, integration into existing workflows and the establishment of governance and MLOps. Multiple sources warn against treating AI as a bolt-on; instead, they recommend institutionalising AI capabilities incrementally so models are monitored, retrained and measured against concrete KPIs. Human oversight remains essential to ensure outputs remain aligned with product and ethical goals. </w:t>
      </w:r>
      <w:hyperlink r:id="rId9">
        <w:r>
          <w:rPr>
            <w:color w:val="0000EE"/>
            <w:u w:val="single"/>
          </w:rPr>
          <w:t>[1]</w:t>
        </w:r>
      </w:hyperlink>
      <w:hyperlink r:id="rId12">
        <w:r>
          <w:rPr>
            <w:color w:val="0000EE"/>
            <w:u w:val="single"/>
          </w:rPr>
          <w:t>[2]</w:t>
        </w:r>
      </w:hyperlink>
      <w:hyperlink r:id="rId11">
        <w:r>
          <w:rPr>
            <w:color w:val="0000EE"/>
            <w:u w:val="single"/>
          </w:rPr>
          <w:t>[4]</w:t>
        </w:r>
      </w:hyperlink>
      <w:hyperlink r:id="rId14">
        <w:r>
          <w:rPr>
            <w:color w:val="0000EE"/>
            <w:u w:val="single"/>
          </w:rPr>
          <w:t>[7]</w:t>
        </w:r>
      </w:hyperlink>
      <w:r/>
    </w:p>
    <w:p>
      <w:r/>
      <w:r>
        <w:t xml:space="preserve">For companies considering partners, the common guidance is to seek providers with a product-first mindset, demonstrable MLOps experience and domain knowledge that shortens time-to-impact while mitigating integration and compliance risks. Vendors and independent commentators alike emphasise that success depends less on novelty and more on disciplined data foundations, clear objectives and governance that makes AI outputs trustworthy and sustainable. </w:t>
      </w:r>
      <w:hyperlink r:id="rId9">
        <w:r>
          <w:rPr>
            <w:color w:val="0000EE"/>
            <w:u w:val="single"/>
          </w:rPr>
          <w:t>[1]</w:t>
        </w:r>
      </w:hyperlink>
      <w:hyperlink r:id="rId10">
        <w:r>
          <w:rPr>
            <w:color w:val="0000EE"/>
            <w:u w:val="single"/>
          </w:rPr>
          <w:t>[3]</w:t>
        </w:r>
      </w:hyperlink>
      <w:hyperlink r:id="rId15">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(Apptunix) - Paragraph 1, Paragraph 2, Paragraph 3, Paragraph 4, Paragraph 5, Paragraph 6, Paragraph 7, Paragraph 8, Paragraph 9, Paragraph 10 </w:t>
      </w:r>
      <w:r/>
    </w:p>
    <w:p>
      <w:pPr>
        <w:pStyle w:val="ListBullet"/>
        <w:spacing w:line="240" w:lineRule="auto"/>
        <w:ind w:left="720"/>
      </w:pPr>
      <w:r/>
      <w:hyperlink r:id="rId12">
        <w:r>
          <w:rPr>
            <w:color w:val="0000EE"/>
            <w:u w:val="single"/>
          </w:rPr>
          <w:t>[2]</w:t>
        </w:r>
      </w:hyperlink>
      <w:r>
        <w:t xml:space="preserve"> (Appquipo) - Paragraph 3, Paragraph 6, Paragraph 9 </w:t>
      </w:r>
      <w:r/>
    </w:p>
    <w:p>
      <w:pPr>
        <w:pStyle w:val="ListBullet"/>
        <w:spacing w:line="240" w:lineRule="auto"/>
        <w:ind w:left="720"/>
      </w:pPr>
      <w:r/>
      <w:hyperlink r:id="rId10">
        <w:r>
          <w:rPr>
            <w:color w:val="0000EE"/>
            <w:u w:val="single"/>
          </w:rPr>
          <w:t>[3]</w:t>
        </w:r>
      </w:hyperlink>
      <w:r>
        <w:t xml:space="preserve"> (Riseup Labs) - Paragraph 1, Paragraph 3, Paragraph 4, Paragraph 7, Paragraph 10 </w:t>
      </w:r>
      <w:r/>
    </w:p>
    <w:p>
      <w:pPr>
        <w:pStyle w:val="ListBullet"/>
        <w:spacing w:line="240" w:lineRule="auto"/>
        <w:ind w:left="720"/>
      </w:pPr>
      <w:r/>
      <w:hyperlink r:id="rId11">
        <w:r>
          <w:rPr>
            <w:color w:val="0000EE"/>
            <w:u w:val="single"/>
          </w:rPr>
          <w:t>[4]</w:t>
        </w:r>
      </w:hyperlink>
      <w:r>
        <w:t xml:space="preserve"> (Typof) - Paragraph 3, Paragraph 6, Paragraph 7, Paragraph 9 </w:t>
      </w:r>
      <w:r/>
    </w:p>
    <w:p>
      <w:pPr>
        <w:pStyle w:val="ListBullet"/>
        <w:spacing w:line="240" w:lineRule="auto"/>
        <w:ind w:left="720"/>
      </w:pPr>
      <w:r/>
      <w:hyperlink r:id="rId13">
        <w:r>
          <w:rPr>
            <w:color w:val="0000EE"/>
            <w:u w:val="single"/>
          </w:rPr>
          <w:t>[5]</w:t>
        </w:r>
      </w:hyperlink>
      <w:r>
        <w:t xml:space="preserve"> (Meegle) - Paragraph 5 </w:t>
      </w:r>
      <w:r/>
    </w:p>
    <w:p>
      <w:pPr>
        <w:pStyle w:val="ListBullet"/>
        <w:spacing w:line="240" w:lineRule="auto"/>
        <w:ind w:left="720"/>
      </w:pPr>
      <w:r/>
      <w:hyperlink r:id="rId15">
        <w:r>
          <w:rPr>
            <w:color w:val="0000EE"/>
            <w:u w:val="single"/>
          </w:rPr>
          <w:t>[6]</w:t>
        </w:r>
      </w:hyperlink>
      <w:r>
        <w:t xml:space="preserve"> (The Fuse Digital) - Paragraph 10 </w:t>
      </w:r>
      <w:r/>
    </w:p>
    <w:p>
      <w:pPr>
        <w:pStyle w:val="ListBullet"/>
        <w:spacing w:line="240" w:lineRule="auto"/>
        <w:ind w:left="720"/>
      </w:pPr>
      <w:r/>
      <w:hyperlink r:id="rId14">
        <w:r>
          <w:rPr>
            <w:color w:val="0000EE"/>
            <w:u w:val="single"/>
          </w:rPr>
          <w:t>[7]</w:t>
        </w:r>
      </w:hyperlink>
      <w:r>
        <w:t xml:space="preserve"> (Orient Software) - Paragraph 6,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https://www.apptunix.com/blog/ai-in-product-development/</w:t>
        </w:r>
      </w:hyperlink>
      <w:r>
        <w:t xml:space="preserve"> - Please view link - unable to able to access data</w:t>
      </w:r>
      <w:r/>
    </w:p>
    <w:p>
      <w:pPr>
        <w:pStyle w:val="ListNumber"/>
        <w:spacing w:line="240" w:lineRule="auto"/>
        <w:ind w:left="720"/>
      </w:pPr>
      <w:r/>
      <w:hyperlink r:id="rId12">
        <w:r>
          <w:rPr>
            <w:color w:val="0000EE"/>
            <w:u w:val="single"/>
          </w:rPr>
          <w:t>https://appquipo.com/blog/ai-in-product-development/</w:t>
        </w:r>
      </w:hyperlink>
      <w:r>
        <w:t xml:space="preserve"> - This article discusses the integration of AI in product development, highlighting benefits such as enhanced personalization, improved product quality, and predictive maintenance. It also addresses challenges like data quality issues, model complexity, ethical concerns, and the need for continuous learning. The piece emphasizes the importance of data quality and availability, ethical considerations, and the necessity for ongoing adaptation in AI-driven product development processes.</w:t>
      </w:r>
      <w:r/>
    </w:p>
    <w:p>
      <w:pPr>
        <w:pStyle w:val="ListNumber"/>
        <w:spacing w:line="240" w:lineRule="auto"/>
        <w:ind w:left="720"/>
      </w:pPr>
      <w:r/>
      <w:hyperlink r:id="rId10">
        <w:r>
          <w:rPr>
            <w:color w:val="0000EE"/>
            <w:u w:val="single"/>
          </w:rPr>
          <w:t>https://riseuplabs.com/ai-in-product-development/</w:t>
        </w:r>
      </w:hyperlink>
      <w:r>
        <w:t xml:space="preserve"> - The article explores how AI accelerates product development by reducing time to market, improving decision-making, enhancing product quality, and cutting costs. It highlights AI's role in automating design generation, rapid prototyping, and testing. The piece also discusses the increased innovation capacity AI provides, enabling companies to explore more ideas in less time, and the importance of integrating AI into existing workflows for optimal results.</w:t>
      </w:r>
      <w:r/>
    </w:p>
    <w:p>
      <w:pPr>
        <w:pStyle w:val="ListNumber"/>
        <w:spacing w:line="240" w:lineRule="auto"/>
        <w:ind w:left="720"/>
      </w:pPr>
      <w:r/>
      <w:hyperlink r:id="rId11">
        <w:r>
          <w:rPr>
            <w:color w:val="0000EE"/>
            <w:u w:val="single"/>
          </w:rPr>
          <w:t>https://www.typof.com/blog/ai-in-product-development-transformative-benefits-potential-risks-and-effective-tips</w:t>
        </w:r>
      </w:hyperlink>
      <w:r>
        <w:t xml:space="preserve"> - This article examines the transformative benefits of AI in product development, including reduced human intervention in repetitive tasks, cost savings, and predictive analytics for decision-making. It also outlines risks such as data privacy concerns, bias in AI models, high initial costs, dependence on technology, and complex implementation processes. The piece offers tips for mitigating these risks, emphasizing the need for data governance, transparency, and strategic planning.</w:t>
      </w:r>
      <w:r/>
    </w:p>
    <w:p>
      <w:pPr>
        <w:pStyle w:val="ListNumber"/>
        <w:spacing w:line="240" w:lineRule="auto"/>
        <w:ind w:left="720"/>
      </w:pPr>
      <w:r/>
      <w:hyperlink r:id="rId13">
        <w:r>
          <w:rPr>
            <w:color w:val="0000EE"/>
            <w:u w:val="single"/>
          </w:rPr>
          <w:t>https://www.meegle.com/en_us/topics/machine-learning/ai-in-product-development</w:t>
        </w:r>
      </w:hyperlink>
      <w:r>
        <w:t xml:space="preserve"> - The article provides insights into AI's role in product development, showcasing examples like Nike's customization platform that uses AI to offer personalized shoe designs, enhancing customer satisfaction and brand loyalty. It also discusses challenges such as data quality issues, high initial costs, resistance to change, and ethical and regulatory considerations. The piece emphasizes the importance of addressing these challenges to effectively integrate AI into product development processes.</w:t>
      </w:r>
      <w:r/>
    </w:p>
    <w:p>
      <w:pPr>
        <w:pStyle w:val="ListNumber"/>
        <w:spacing w:line="240" w:lineRule="auto"/>
        <w:ind w:left="720"/>
      </w:pPr>
      <w:r/>
      <w:hyperlink r:id="rId15">
        <w:r>
          <w:rPr>
            <w:color w:val="0000EE"/>
            <w:u w:val="single"/>
          </w:rPr>
          <w:t>https://thefusedigital.com/digital-journal/ai-in-product-development/</w:t>
        </w:r>
      </w:hyperlink>
      <w:r>
        <w:t xml:space="preserve"> - This article delves into the benefits and risks of AI-driven product development. It highlights advantages like personalized user experiences and enhanced collaboration through AI-powered project management tools. The piece also addresses risks such as excessive reliance on algorithms, data privacy and security concerns, and bias in AI models. It underscores the need for a balanced approach, integrating human intuition with AI insights, and ensuring ethical AI practices.</w:t>
      </w:r>
      <w:r/>
    </w:p>
    <w:p>
      <w:pPr>
        <w:pStyle w:val="ListNumber"/>
        <w:spacing w:line="240" w:lineRule="auto"/>
        <w:ind w:left="720"/>
      </w:pPr>
      <w:r/>
      <w:hyperlink r:id="rId14">
        <w:r>
          <w:rPr>
            <w:color w:val="0000EE"/>
            <w:u w:val="single"/>
          </w:rPr>
          <w:t>https://www.orientsoftware.com/blog/ai-in-product-development/</w:t>
        </w:r>
      </w:hyperlink>
      <w:r>
        <w:t xml:space="preserve"> - The article discusses the integration of AI in product development, focusing on challenges such as dependence on high-quality data, ethical concerns, cost of implementation, and reliability and trust issues. It emphasizes the importance of data quality and availability, ethical considerations, and the necessity for ongoing adaptation in AI-driven product development processes. The piece also highlights the need for human oversight to ensure AI outputs align with business goals and ethical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pptunix.com/blog/ai-in-product-development/" TargetMode="External"/><Relationship Id="rId10" Type="http://schemas.openxmlformats.org/officeDocument/2006/relationships/hyperlink" Target="https://riseuplabs.com/ai-in-product-development/" TargetMode="External"/><Relationship Id="rId11" Type="http://schemas.openxmlformats.org/officeDocument/2006/relationships/hyperlink" Target="https://www.typof.com/blog/ai-in-product-development-transformative-benefits-potential-risks-and-effective-tips" TargetMode="External"/><Relationship Id="rId12" Type="http://schemas.openxmlformats.org/officeDocument/2006/relationships/hyperlink" Target="https://appquipo.com/blog/ai-in-product-development/" TargetMode="External"/><Relationship Id="rId13" Type="http://schemas.openxmlformats.org/officeDocument/2006/relationships/hyperlink" Target="https://www.meegle.com/en_us/topics/machine-learning/ai-in-product-development" TargetMode="External"/><Relationship Id="rId14" Type="http://schemas.openxmlformats.org/officeDocument/2006/relationships/hyperlink" Target="https://www.orientsoftware.com/blog/ai-in-product-development/" TargetMode="External"/><Relationship Id="rId15" Type="http://schemas.openxmlformats.org/officeDocument/2006/relationships/hyperlink" Target="https://thefusedigital.com/digital-journal/ai-in-product-develop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