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shift to strategic CX automation in 2025 unlocks AI-driven growth opportunities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Customer experience has entered a new phase in 2025 where workflow automation and CX automation have moved from tactical projects into boardroom priorities, driven by persistent problems: customer drop-off, slow time-to-resolution and fragmented journeys that inflate support costs. According to CX Today, vendors are racing to meet the need with large enterprise deals and expanded AI capabilities, while analysts warn that automation’s benefits will be significant but not limitless. </w:t>
      </w:r>
      <w:hyperlink r:id="rId9">
        <w:r>
          <w:rPr>
            <w:color w:val="0000EE"/>
            <w:u w:val="single"/>
          </w:rPr>
          <w:t>[1]</w:t>
        </w:r>
      </w:hyperlink>
      <w:hyperlink r:id="rId9">
        <w:r>
          <w:rPr>
            <w:color w:val="0000EE"/>
            <w:u w:val="single"/>
          </w:rPr>
          <w:t>[2]</w:t>
        </w:r>
      </w:hyperlink>
      <w:r/>
    </w:p>
    <w:p>
      <w:r/>
      <w:r>
        <w:t xml:space="preserve">Enterprise leaders now face a three‑part challenge: preventing customers from abandoning journeys, speeding resolution so inquiries do not cascade into repeat contacts, and linking touchpoints so context follows the customer across app, chat and phone. CX Today reports enterprises see higher customer expectations and note that back‑office teams using workflow tools achieve substantial productivity gains, while AI‑driven productivity is contributing modest annual output increases amid economic volatility. </w:t>
      </w:r>
      <w:hyperlink r:id="rId9">
        <w:r>
          <w:rPr>
            <w:color w:val="0000EE"/>
            <w:u w:val="single"/>
          </w:rPr>
          <w:t>[1]</w:t>
        </w:r>
      </w:hyperlink>
      <w:hyperlink r:id="rId9">
        <w:r>
          <w:rPr>
            <w:color w:val="0000EE"/>
            <w:u w:val="single"/>
          </w:rPr>
          <w:t>[2]</w:t>
        </w:r>
      </w:hyperlink>
      <w:r/>
    </w:p>
    <w:p>
      <w:r/>
      <w:r>
        <w:t xml:space="preserve">Vendors are responding with heavier investments and strategic M&amp;A. CX Today and related coverage show NiCE securing $100m+ contracts for its CXone Mpower platform and embedding agentic AI in many large deals; Salesforce has moved to bolster AI with its Convergence.ai acquisition; and Microsoft, Genesys and others are similarly layering autonomous contact‑centre capabilities into their stacks. Industry reporting also records NiCE’s July 2025 purchase of conversational AI specialist Cognigy for about $955m to strengthen its AI offering. </w:t>
      </w:r>
      <w:hyperlink r:id="rId9">
        <w:r>
          <w:rPr>
            <w:color w:val="0000EE"/>
            <w:u w:val="single"/>
          </w:rPr>
          <w:t>[1]</w:t>
        </w:r>
      </w:hyperlink>
      <w:hyperlink r:id="rId10">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Yet caution comes from analysts. Gartner’s comment that “limitless automation” is a myth frames a realistic view: widespread automation will improve efficiency but not eliminate the need for human agents. CX Today cites Gartner forecasts that the global contact‑centre workforce will grow from 15.3 million in 2025 to 16.8 million by 2029, underlining that automation shifts the nature of work rather than simply cutting headcount. </w:t>
      </w:r>
      <w:hyperlink r:id="rId9">
        <w:r>
          <w:rPr>
            <w:color w:val="0000EE"/>
            <w:u w:val="single"/>
          </w:rPr>
          <w:t>[1]</w:t>
        </w:r>
      </w:hyperlink>
      <w:hyperlink r:id="rId9">
        <w:r>
          <w:rPr>
            <w:color w:val="0000EE"/>
            <w:u w:val="single"/>
          </w:rPr>
          <w:t>[2]</w:t>
        </w:r>
      </w:hyperlink>
      <w:r/>
    </w:p>
    <w:p>
      <w:r/>
      <w:r>
        <w:t xml:space="preserve">Practical use cases show where automation produces measurable gains. CX Today highlights FedPoint’s deployment of NiCE CXone Mpower, which deflected nearly 500,000 calls in four weeks, and BankUnited’s use of automated flows to lift self‑service and cut abandonment to 5.3%. Adobe Population Health’s adoption of automated agents delivered roughly $800,000 in annual savings. These examples illustrate the financial as well as operational upside when automation targets high‑impact intents. </w:t>
      </w:r>
      <w:hyperlink r:id="rId9">
        <w:r>
          <w:rPr>
            <w:color w:val="0000EE"/>
            <w:u w:val="single"/>
          </w:rPr>
          <w:t>[1]</w:t>
        </w:r>
      </w:hyperlink>
      <w:r/>
    </w:p>
    <w:p>
      <w:r/>
      <w:r>
        <w:t xml:space="preserve">The modern automation stack is broader than standalone chatbots: experience orchestration, agentic AI that can act across systems, AI decisioning with policy guardrails, CRM integration, RPA for back‑office efficiency, agent assist and workforce management, and a unified customer data layer. CX Today describes orchestration platforms, such as NiCE CXone Mpower Orchestrator and equivalents from Salesforce and Genesys, as the “intelligent brain” that links channels, rules and exceptions and continuously refines journeys. </w:t>
      </w:r>
      <w:hyperlink r:id="rId9">
        <w:r>
          <w:rPr>
            <w:color w:val="0000EE"/>
            <w:u w:val="single"/>
          </w:rPr>
          <w:t>[1]</w:t>
        </w:r>
      </w:hyperlink>
      <w:r/>
    </w:p>
    <w:p>
      <w:r/>
      <w:r>
        <w:t xml:space="preserve">Agentic AI is central to the next wave. Reporting from CX Today and from NiCE coverage indicates large deals now routinely include AI that can execute tasks, surface next‑best actions and update knowledge in real time. NiCE’s emphasis on agentic AI, backed by strong Q1 cloud performance, plus Cognigy’s conversational capabilities, positions these platforms to move from advisory copilots toward systems that autonomously complete complex mid‑ and back‑office tasks under human governance. </w:t>
      </w:r>
      <w:hyperlink r:id="rId9">
        <w:r>
          <w:rPr>
            <w:color w:val="0000EE"/>
            <w:u w:val="single"/>
          </w:rPr>
          <w:t>[1]</w:t>
        </w:r>
      </w:hyperlink>
      <w:hyperlink r:id="rId11">
        <w:r>
          <w:rPr>
            <w:color w:val="0000EE"/>
            <w:u w:val="single"/>
          </w:rPr>
          <w:t>[4]</w:t>
        </w:r>
      </w:hyperlink>
      <w:hyperlink r:id="rId12">
        <w:r>
          <w:rPr>
            <w:color w:val="0000EE"/>
            <w:u w:val="single"/>
          </w:rPr>
          <w:t>[5]</w:t>
        </w:r>
      </w:hyperlink>
      <w:r/>
    </w:p>
    <w:p>
      <w:r/>
      <w:r>
        <w:t xml:space="preserve">Governance and data readiness are therefore essential. CX Today sets out practical guardrails: permission models for machine agents, human‑in‑the‑loop thresholds for sensitive actions, change controls, incident response protocols and CDP‑level identity and consent management. These measures are framed as necessary to preserve trust when AI agents act on behalf of customers or execute transactions. </w:t>
      </w:r>
      <w:hyperlink r:id="rId9">
        <w:r>
          <w:rPr>
            <w:color w:val="0000EE"/>
            <w:u w:val="single"/>
          </w:rPr>
          <w:t>[1]</w:t>
        </w:r>
      </w:hyperlink>
      <w:r/>
    </w:p>
    <w:p>
      <w:r/>
      <w:r>
        <w:t xml:space="preserve">The business case is increasingly measurable: containment and self‑service lift, average handle time and time‑to‑resolution fall, and firms report both cost‑to‑serve reductions and revenue influence from proactive offers. CX Today and sector case studies note outcomes CFOs value, shorter TTR, higher first‑contact resolution, fewer transfers and concrete ROI examples such as HSBC’s expected returns from Genesys deployments and Lippert’s cost reductions with Cognigy agents. </w:t>
      </w:r>
      <w:hyperlink r:id="rId9">
        <w:r>
          <w:rPr>
            <w:color w:val="0000EE"/>
            <w:u w:val="single"/>
          </w:rPr>
          <w:t>[1]</w:t>
        </w:r>
      </w:hyperlink>
      <w:r/>
    </w:p>
    <w:p>
      <w:r/>
      <w:r>
        <w:t xml:space="preserve">Looking ahead, CX Today argues the next 18 months will be decisive: platform consolidation, rising AI‑driven pricing and the spread of machine customers will put automation onto the enterprise risk and compliance agenda. Large contracts and strategic acquisitions signal the market’s move from tactical pilots to strategic imperatives; the principal leadership question now is how to deploy and govern automation so it delivers growth, protects customers and reshapes work productively rather than simply replacing it. </w:t>
      </w:r>
      <w:hyperlink r:id="rId9">
        <w:r>
          <w:rPr>
            <w:color w:val="0000EE"/>
            <w:u w:val="single"/>
          </w:rPr>
          <w:t>[1]</w:t>
        </w:r>
      </w:hyperlink>
      <w:hyperlink r:id="rId10">
        <w:r>
          <w:rPr>
            <w:color w:val="0000EE"/>
            <w:u w:val="single"/>
          </w:rPr>
          <w:t>[3]</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(CX Today) - Paragraph 1, Paragraph 2, Paragraph 4, Paragraph 5, Paragraph 6, Paragraph 7, Paragraph 8, Paragraph 9, Paragraph 10</w:t>
      </w:r>
      <w:r/>
    </w:p>
    <w:p>
      <w:pPr>
        <w:pStyle w:val="ListBullet"/>
        <w:spacing w:line="240" w:lineRule="auto"/>
        <w:ind w:left="720"/>
      </w:pPr>
      <w:r/>
      <w:hyperlink r:id="rId9">
        <w:r>
          <w:rPr>
            <w:color w:val="0000EE"/>
            <w:u w:val="single"/>
          </w:rPr>
          <w:t>[2]</w:t>
        </w:r>
      </w:hyperlink>
      <w:r>
        <w:t xml:space="preserve"> (CX Today summary) - Paragraph 1, Paragraph 2, Paragraph 4</w:t>
      </w:r>
      <w:r/>
    </w:p>
    <w:p>
      <w:pPr>
        <w:pStyle w:val="ListBullet"/>
        <w:spacing w:line="240" w:lineRule="auto"/>
        <w:ind w:left="720"/>
      </w:pPr>
      <w:r/>
      <w:hyperlink r:id="rId10">
        <w:r>
          <w:rPr>
            <w:color w:val="0000EE"/>
            <w:u w:val="single"/>
          </w:rPr>
          <w:t>[3]</w:t>
        </w:r>
      </w:hyperlink>
      <w:r>
        <w:t xml:space="preserve"> (CX Today contact‑center report) - Paragraph 3, Paragraph 10</w:t>
      </w:r>
      <w:r/>
    </w:p>
    <w:p>
      <w:pPr>
        <w:pStyle w:val="ListBullet"/>
        <w:spacing w:line="240" w:lineRule="auto"/>
        <w:ind w:left="720"/>
      </w:pPr>
      <w:r/>
      <w:hyperlink r:id="rId11">
        <w:r>
          <w:rPr>
            <w:color w:val="0000EE"/>
            <w:u w:val="single"/>
          </w:rPr>
          <w:t>[4]</w:t>
        </w:r>
      </w:hyperlink>
      <w:r>
        <w:t xml:space="preserve"> (CMSWire) - Paragraph 3, Paragraph 7</w:t>
      </w:r>
      <w:r/>
    </w:p>
    <w:p>
      <w:pPr>
        <w:pStyle w:val="ListBullet"/>
        <w:spacing w:line="240" w:lineRule="auto"/>
        <w:ind w:left="720"/>
      </w:pPr>
      <w:r/>
      <w:hyperlink r:id="rId12">
        <w:r>
          <w:rPr>
            <w:color w:val="0000EE"/>
            <w:u w:val="single"/>
          </w:rPr>
          <w:t>[5]</w:t>
        </w:r>
      </w:hyperlink>
      <w:r>
        <w:t xml:space="preserve"> (PYMNTS) - Paragraph 3, Paragraph 7</w:t>
      </w:r>
      <w:r/>
    </w:p>
    <w:p>
      <w:pPr>
        <w:pStyle w:val="ListBullet"/>
        <w:spacing w:line="240" w:lineRule="auto"/>
        <w:ind w:left="720"/>
      </w:pPr>
      <w:r/>
      <w:hyperlink r:id="rId13">
        <w:r>
          <w:rPr>
            <w:color w:val="0000EE"/>
            <w:u w:val="single"/>
          </w:rPr>
          <w:t>[6]</w:t>
        </w:r>
      </w:hyperlink>
      <w:r>
        <w:t xml:space="preserve"> (Forbes) - Paragraph 3,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https://www.cxtoday.com/uncategorized/workflow-automation-cx-2025/</w:t>
        </w:r>
      </w:hyperlink>
      <w:r>
        <w:t xml:space="preserve"> - Please view link - unable to able to access data</w:t>
      </w:r>
      <w:r/>
    </w:p>
    <w:p>
      <w:pPr>
        <w:pStyle w:val="ListNumber"/>
        <w:spacing w:line="240" w:lineRule="auto"/>
        <w:ind w:left="720"/>
      </w:pPr>
      <w:r/>
      <w:hyperlink r:id="rId9">
        <w:r>
          <w:rPr>
            <w:color w:val="0000EE"/>
            <w:u w:val="single"/>
          </w:rPr>
          <w:t>https://www.cxtoday.com/uncategorized/workflow-automation-cx-2025/</w:t>
        </w:r>
      </w:hyperlink>
      <w:r>
        <w:t xml:space="preserve"> - This article discusses the increasing importance of workflow automation in customer experience (CX) by 2025. It highlights challenges such as customer drop-off, slow resolution times, and fragmented journeys that elevate support costs. The piece also mentions significant investments by companies like NiCE, which secured over $100 million contracts for its CXone Mpower platform, and Salesforce's acquisition of Convergence.ai to enhance its AI capabilities. Despite these advancements, Gartner cautions that 'limitless automation' is a myth, predicting a modest reduction in headcount and an increase in demand for human agents from 15.3 million to 16.8 million by 2029.</w:t>
      </w:r>
      <w:r/>
    </w:p>
    <w:p>
      <w:pPr>
        <w:pStyle w:val="ListNumber"/>
        <w:spacing w:line="240" w:lineRule="auto"/>
        <w:ind w:left="720"/>
      </w:pPr>
      <w:r/>
      <w:hyperlink r:id="rId10">
        <w:r>
          <w:rPr>
            <w:color w:val="0000EE"/>
            <w:u w:val="single"/>
          </w:rPr>
          <w:t>https://www.cxtoday.com/contact-center/nice-lands-100mn-deal-with-europes-largest-contact-center/</w:t>
        </w:r>
      </w:hyperlink>
      <w:r>
        <w:t xml:space="preserve"> - In May 2025, NiCE secured a $100 million contract with Europe's largest contact center to deploy its CXone Mpower platform. This deal underscores the scalability and strength of CXone Mpower in supporting mission-critical customer service operations. NiCE's CEO, Scott Russell, highlighted the company's ability to displace long-standing incumbents and deliver differentiated value through its platform.</w:t>
      </w:r>
      <w:r/>
    </w:p>
    <w:p>
      <w:pPr>
        <w:pStyle w:val="ListNumber"/>
        <w:spacing w:line="240" w:lineRule="auto"/>
        <w:ind w:left="720"/>
      </w:pPr>
      <w:r/>
      <w:hyperlink r:id="rId11">
        <w:r>
          <w:rPr>
            <w:color w:val="0000EE"/>
            <w:u w:val="single"/>
          </w:rPr>
          <w:t>https://www.cmswire.com/contact-center/nice-doubles-down-on-agentic-ai-after-strong-q1-in-the-cloud//</w:t>
        </w:r>
      </w:hyperlink>
      <w:r>
        <w:t xml:space="preserve"> - Following a strong first quarter in 2025, NiCE is intensifying its focus on agentic AI within its CXone Mpower platform. The company reported that AI was included in 97% of its large enterprise CXone Mpower deals over $1 million in annual contract value. NiCE's CEO, Scott Russell, emphasized the company's commitment to delivering real results in the era of agentic AI, with advanced AI solutions being integral to their large enterprise deals.</w:t>
      </w:r>
      <w:r/>
    </w:p>
    <w:p>
      <w:pPr>
        <w:pStyle w:val="ListNumber"/>
        <w:spacing w:line="240" w:lineRule="auto"/>
        <w:ind w:left="720"/>
      </w:pPr>
      <w:r/>
      <w:hyperlink r:id="rId12">
        <w:r>
          <w:rPr>
            <w:color w:val="0000EE"/>
            <w:u w:val="single"/>
          </w:rPr>
          <w:t>https://www.pymnts.com/artificial-intelligence-2/2025/nice-buys-conversational-ai-startup-cognigy-for-955-million/</w:t>
        </w:r>
      </w:hyperlink>
      <w:r>
        <w:t xml:space="preserve"> - In July 2025, NiCE acquired conversational AI startup Cognigy for approximately $955 million. This strategic move aims to enhance NiCE's AI-first customer experience platform by integrating Cognigy's enterprise-grade conversational and agentic AI capabilities. The acquisition reflects NiCE's commitment to advancing AI-driven customer interactions and positions the company to capitalize on the growing demand for AI-powered customer service solutions.</w:t>
      </w:r>
      <w:r/>
    </w:p>
    <w:p>
      <w:pPr>
        <w:pStyle w:val="ListNumber"/>
        <w:spacing w:line="240" w:lineRule="auto"/>
        <w:ind w:left="720"/>
      </w:pPr>
      <w:r/>
      <w:hyperlink r:id="rId13">
        <w:r>
          <w:rPr>
            <w:color w:val="0000EE"/>
            <w:u w:val="single"/>
          </w:rPr>
          <w:t>https://www.forbes.com/sites/maribellopez/2025/07/29/nices-955m-cognigy-deal-targets-30b-ai-customer-experience-opportunity/</w:t>
        </w:r>
      </w:hyperlink>
      <w:r>
        <w:t xml:space="preserve"> - Forbes reports on NiCE's acquisition of Cognigy for $955 million, highlighting the strategic importance of this deal in the $30 billion market for AI agents capable of handling complex customer interactions. The integration of Cognigy's conversational and agentic AI into NiCE's CXone Mpower platform is expected to drive the future of customer interactions in an increasingly AI-enhanced application landscape.</w:t>
      </w:r>
      <w:r/>
    </w:p>
    <w:p>
      <w:pPr>
        <w:pStyle w:val="ListNumber"/>
        <w:spacing w:line="240" w:lineRule="auto"/>
        <w:ind w:left="720"/>
      </w:pPr>
      <w:r/>
      <w:hyperlink r:id="rId9">
        <w:r>
          <w:rPr>
            <w:color w:val="0000EE"/>
            <w:u w:val="single"/>
          </w:rPr>
          <w:t>https://www.cxtoday.com/uncategorized/workflow-automation-cx-2025/</w:t>
        </w:r>
      </w:hyperlink>
      <w:r>
        <w:t xml:space="preserve"> - The article emphasizes the critical role of workflow automation in customer experience by 2025, addressing challenges such as customer drop-off, slow resolution times, and fragmented journeys that increase support costs. It highlights significant investments by companies like NiCE, which secured over $100 million contracts for its CXone Mpower platform, and Salesforce's acquisition of Convergence.ai to enhance its AI capabilities. Despite these advancements, Gartner cautions that 'limitless automation' is a myth, predicting a modest reduction in headcount and an increase in demand for human agents from 15.3 million to 16.8 million by 2029.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xtoday.com/uncategorized/workflow-automation-cx-2025/" TargetMode="External"/><Relationship Id="rId10" Type="http://schemas.openxmlformats.org/officeDocument/2006/relationships/hyperlink" Target="https://www.cxtoday.com/contact-center/nice-lands-100mn-deal-with-europes-largest-contact-center/" TargetMode="External"/><Relationship Id="rId11" Type="http://schemas.openxmlformats.org/officeDocument/2006/relationships/hyperlink" Target="https://www.cmswire.com/contact-center/nice-doubles-down-on-agentic-ai-after-strong-q1-in-the-cloud//" TargetMode="External"/><Relationship Id="rId12" Type="http://schemas.openxmlformats.org/officeDocument/2006/relationships/hyperlink" Target="https://www.pymnts.com/artificial-intelligence-2/2025/nice-buys-conversational-ai-startup-cognigy-for-955-million/" TargetMode="External"/><Relationship Id="rId13" Type="http://schemas.openxmlformats.org/officeDocument/2006/relationships/hyperlink" Target="https://www.forbes.com/sites/maribellopez/2025/07/29/nices-955m-cognigy-deal-targets-30b-ai-customer-experience-opportunity/"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